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LFGB — Ermächtigungen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Das Bundesministerium wird ermächtigt, zur Erfüllung der in § 1 genannten Zwecke, insbesondere um eine einheitliche Durchführung der Überwachung zu fördern, durch Rechtsverordnung mit Zustimmung des Bundesrates</w:t>
      </w:r>
    </w:p>
    <w:p>
      <w:pPr>
        <w:ind w:left="420"/>
      </w:pPr>
      <w:r>
        <w:t xml:space="preserve">1. Vorschriften über</w:t>
      </w:r>
    </w:p>
    <w:p>
      <w:pPr>
        <w:ind w:left="780"/>
      </w:pPr>
      <w:r>
        <w:t xml:space="preserve">a) die personelle, apparative und sonstige technische Mindestausstattung von Einrichtungen, die amtliche Untersuchungen durchführen,</w:t>
      </w:r>
    </w:p>
    <w:p>
      <w:pPr>
        <w:ind w:left="780"/>
      </w:pPr>
      <w:r>
        <w:t xml:space="preserve">b) die Voraussetzungen und das Verfahren für die Zulassung privater Sachverständiger, die zur Untersuchung von amtlichen oder amtlich zurückgelassenen Proben befugt sind,</w:t>
      </w:r>
    </w:p>
    <w:p>
      <w:pPr>
        <w:ind w:left="420"/>
      </w:pPr>
      <w:r>
        <w:t xml:space="preserve">zu erlassen; in der Rechtsverordnung nach Buchstabe b kann vorgesehen werden, dass private Sachverständige sich nur solcher Dritter zur Untersuchung von amtlichen oder amtlich zurückgelassenen Proben bedienen dürfen, die zugelassen oder registriert sind,</w:t>
      </w:r>
    </w:p>
    <w:p>
      <w:pPr>
        <w:ind w:left="420"/>
      </w:pPr>
      <w:r>
        <w:t xml:space="preserve">2. Vorschriften</w:t>
      </w:r>
    </w:p>
    <w:p>
      <w:pPr>
        <w:ind w:left="780"/>
      </w:pPr>
      <w:r>
        <w:t xml:space="preserve">a) über die Art und Weise der Untersuchung oder Verfahren zur Untersuchung von Erzeugnissen, einschließlich lebender Tiere im Sinne des § 4 Absatz 1 Nummer 1, auch in den Fällen der Nummer 1 Buchstabe b, einschließlich der Probenahmeverfahren und der Analysemethoden, zu erlassen,</w:t>
      </w:r>
    </w:p>
    <w:p>
      <w:pPr>
        <w:ind w:left="780"/>
      </w:pPr>
      <w:r>
        <w:t xml:space="preserve">b) über die Art und Weise der Probenahme, auch im Falle des Fernabsatzes von Erzeugnissen, zu treffen und die Einzelheiten des Verfahrens hierfür zu regeln,</w:t>
      </w:r>
    </w:p>
    <w:p>
      <w:pPr>
        <w:ind w:left="420"/>
      </w:pPr>
      <w:r>
        <w:t xml:space="preserve">3. die Verkehrsfähigkeit einer gleichartigen Partie von bestimmten Erzeugnissen vom Ergebnis der Stichprobenuntersuchung dieser Partie abhängig zu machen,</w:t>
      </w:r>
    </w:p>
    <w:p>
      <w:pPr>
        <w:ind w:left="420"/>
      </w:pPr>
      <w:r>
        <w:t xml:space="preserve">4. Vorrichtungen für die amtliche Entnahme von Proben in Herstellungsbetrieben und an Behältnissen vorzuschreiben,</w:t>
      </w:r>
    </w:p>
    <w:p>
      <w:pPr>
        <w:ind w:left="420"/>
      </w:pPr>
      <w:r>
        <w:t xml:space="preserve">5. vorzuschreiben, dass, zu welchem Zeitpunkt, in welcher Art und Weise und von wem der Hersteller eines Erzeugnisses oder ein anderer für ein Erzeugnis nach diesem Gesetz, den aufgrund dieses Gesetzes erlassenen Rechtsverordnungen oder den unmittelbar geltenden Rechtsakten der Europäischen Gemeinschaft oder der Europäischen Union im Anwendungsbereich dieses Gesetzes Verantwortlicher über eine zurückgelassene Probe, die zum Zweck der Untersuchung entnommen wurde, oder eine Probenahme zu unterrichten ist.</w:t>
      </w:r>
    </w:p>
    <w:p>
      <w:r>
        <w:t xml:space="preserve">Soweit in den Fällen des Satzes 1 Nummer 1 bis 4 Rechtsverordnungen nach § 13 Absatz 5 Satz 1 betroffen sind, tritt an die Stelle des Bundesministeriums das Bundesministerium für Umwelt, Naturschutz und nukleare Sicherheit im Einvernehmen mit dem Bundesministerium.</w:t>
      </w:r>
    </w:p>
    <w:p>
      <w:r>
        <w:t xml:space="preserve">(2) Das Bundesministerium wird ferner ermächtigt, durch Rechtsverordnung mit Zustimmung des Bundesrates, zur Sicherung einer ausreichenden oder gleichmäßigen Überwachung,</w:t>
      </w:r>
    </w:p>
    <w:p>
      <w:pPr>
        <w:ind w:left="420"/>
      </w:pPr>
      <w:r>
        <w:t xml:space="preserve">1. vorzuschreiben,</w:t>
      </w:r>
    </w:p>
    <w:p>
      <w:pPr>
        <w:ind w:left="780"/>
      </w:pPr>
      <w:r>
        <w:t xml:space="preserve">a) dass über das Herstellen, das Behandeln, das Inverkehrbringen, das Verbringen in das Inland oder das Verbringen aus dem Inland von Erzeugnissen oder zu ihrer Herstellung oder Behandlung bestimmten Stoffe und das Verfüttern von Futtermitteln Buch zu führen ist und die zugehörigen Unterlagen aufzubewahren sind,</w:t>
      </w:r>
    </w:p>
    <w:p>
      <w:pPr>
        <w:ind w:left="780"/>
      </w:pPr>
      <w:r>
        <w:t xml:space="preserve">b) dass Erzeugnisse oder zu ihrer Herstellung oder Behandlung bestimmte Stoffe nur mit einem Begleitpapier in den Verkehr gebracht, in das Inland oder aus dem Inland verbracht werden dürfen,</w:t>
      </w:r>
    </w:p>
    <w:p>
      <w:pPr>
        <w:ind w:left="780"/>
      </w:pPr>
      <w:r>
        <w:t xml:space="preserve">c) dass und in welcher Weise</w:t>
      </w:r>
    </w:p>
    <w:p>
      <w:pPr>
        <w:ind w:left="1140"/>
      </w:pPr>
      <w:r>
        <w:t xml:space="preserve">aa) Vorhaben, Futtermittel zu behandeln, herzustellen, in den Verkehr zu bringen oder zu verfüttern,</w:t>
      </w:r>
    </w:p>
    <w:p>
      <w:pPr>
        <w:ind w:left="1140"/>
      </w:pPr>
      <w:r>
        <w:t xml:space="preserve">bb) das Überlassen von ortsfesten oder beweglichen Anlagen zum Behandeln, Herstellen, Inverkehrbringen oder Verfüttern von Futtermitteln und der Einsatz solcher Anlagen</w:t>
      </w:r>
    </w:p>
    <w:p>
      <w:pPr>
        <w:ind w:left="780"/>
      </w:pPr>
      <w:r>
        <w:t xml:space="preserve">anzuzeigen sind,</w:t>
      </w:r>
    </w:p>
    <w:p>
      <w:pPr>
        <w:ind w:left="780"/>
      </w:pPr>
      <w:r>
        <w:t xml:space="preserve">d) dass bestimmte Unterlagen im Zusammenhang mit der Herstellung von Erzeugnissen mitzuführen und vorzulegen sind,</w:t>
      </w:r>
    </w:p>
    <w:p>
      <w:pPr>
        <w:ind w:left="780"/>
      </w:pPr>
      <w:r>
        <w:t xml:space="preserve">e) dass bestimmte Beförderungsmittel zu verwenden sind,</w:t>
      </w:r>
    </w:p>
    <w:p>
      <w:pPr>
        <w:ind w:left="420"/>
      </w:pPr>
      <w:r>
        <w:t xml:space="preserve">2. Vorschriften zu erlassen über die Führung von Nachweisen über die Feststellung von oder über die Übermittlung von Informationen über</w:t>
      </w:r>
    </w:p>
    <w:p>
      <w:pPr>
        <w:ind w:left="780"/>
      </w:pPr>
      <w:r>
        <w:t xml:space="preserve">a) Art, Menge, Herkunft und Beschaffenheit der Erzeugnisse oder der lebenden Tiere im Sinne des § 4 Absatz 1 Nummer 1, die Betriebe von anderen Betrieben beziehen oder an andere Betriebe abgeben,</w:t>
      </w:r>
    </w:p>
    <w:p>
      <w:pPr>
        <w:ind w:left="780"/>
      </w:pPr>
      <w:r>
        <w:t xml:space="preserve">b) Name und Anschrift der Lieferanten und der Abnehmer der in Buchstabe a genannten Erzeugnisse und lebenden Tiere,</w:t>
      </w:r>
    </w:p>
    <w:p>
      <w:pPr>
        <w:ind w:left="420"/>
      </w:pPr>
      <w:r>
        <w:t xml:space="preserve">3. Vorschriften zu erlassen über Art, Umfang und Häufigkeit von amtlichen Untersuchungen oder Probenahmen bei Erzeugnissen, einschließlich lebender Tiere im Sinne des § 4 Absatz 1 Nummer 1,</w:t>
      </w:r>
    </w:p>
    <w:p>
      <w:pPr>
        <w:ind w:left="420"/>
      </w:pPr>
      <w:r>
        <w:t xml:space="preserve">4. Vorschriften zu erlassen über die Durchführung der Überwachung, die Handhabung der Kontrollen in Betrieben und die Zusammenarbeit der Überwachungsbehörden,</w:t>
      </w:r>
    </w:p>
    <w:p>
      <w:pPr>
        <w:ind w:left="420"/>
      </w:pPr>
      <w:r>
        <w:t xml:space="preserve">5. vorzuschreiben, dass und in welcher Art und Weise Betriebe Rückstellproben zu bilden haben und die Dauer ihrer Aufbewahrung zu regeln,</w:t>
      </w:r>
    </w:p>
    <w:p>
      <w:pPr>
        <w:ind w:left="420"/>
      </w:pPr>
      <w:r>
        <w:t xml:space="preserve">6. das Herstellen, das Behandeln oder das Inverkehrbringen von bestimmten Erzeugnissen von einer Anzeige abhängig zu machen sowie das Nähere über Art, Inhalt und Verfahren der Anzeige sowie des für die Anzeige Verantwortlichen zu regeln.</w:t>
      </w:r>
    </w:p>
    <w:p>
      <w:r>
        <w:t xml:space="preserve">In Rechtsverordnungen nach</w:t>
      </w:r>
    </w:p>
    <w:p>
      <w:pPr>
        <w:ind w:left="420"/>
      </w:pPr>
      <w:r>
        <w:t xml:space="preserve">1. Satz 1 Nummer 1 Buchstabe a können Art, Form und Umfang der Buchführung und die Dauer der Aufbewahrung von Unterlagen,</w:t>
      </w:r>
    </w:p>
    <w:p>
      <w:pPr>
        <w:ind w:left="420"/>
      </w:pPr>
      <w:r>
        <w:t xml:space="preserve">2. Satz 1 Nummer 1 Buchstabe b können Art, Form, Inhalt, Erteilung, Verwendung und Aufbewahrung von Begleitpapieren,</w:t>
      </w:r>
    </w:p>
    <w:p>
      <w:pPr>
        <w:ind w:left="420"/>
      </w:pPr>
      <w:r>
        <w:t xml:space="preserve">3. Satz 1 Nummer 2 können</w:t>
      </w:r>
    </w:p>
    <w:p>
      <w:pPr>
        <w:ind w:left="780"/>
      </w:pPr>
      <w:r>
        <w:t xml:space="preserve">a) Art, Form und Umfang der Nachweise und die Dauer ihrer Aufbewahrung,</w:t>
      </w:r>
    </w:p>
    <w:p>
      <w:pPr>
        <w:ind w:left="780"/>
      </w:pPr>
      <w:r>
        <w:t xml:space="preserve">b) Art, Form und Umfang der Informationen und zu welchem Zeitpunkt und auf welche Art und Weise diese anderen Betrieben oder den zuständigen Behörden zur Verfügung zu stellen sind,</w:t>
      </w:r>
    </w:p>
    <w:p>
      <w:r>
        <w:t xml:space="preserve">näher geregelt werden. In Rechtsverordnungen nach Satz 1 Nummer 6 kann bestimmt werden, dass</w:t>
      </w:r>
    </w:p>
    <w:p>
      <w:pPr>
        <w:ind w:left="420"/>
      </w:pPr>
      <w:r>
        <w:t xml:space="preserve">1. Unternehmen und Betriebe, die bestimmte Erzeugnisse herstellen, behandeln oder in den Verkehr bringen, anzuzeigen sind,</w:t>
      </w:r>
    </w:p>
    <w:p>
      <w:pPr>
        <w:ind w:left="420"/>
      </w:pPr>
      <w:r>
        <w:t xml:space="preserve">2. die zuständige Behörde für die Durchführung des Anzeigeverfahrens, einschließlich einer Weiterleitung von Anzeigen an die zuständigen Behörden der Länder und das Bundesministerium, das Bundesamt für Verbraucherschutz und Lebensmittelsicherheit ist.</w:t>
      </w:r>
    </w:p>
    <w:p>
      <w:r>
        <w:rPr>
          <w:color w:val="555555"/>
          <w:sz w:val="17"/>
        </w:rPr>
        <w:t xml:space="preserve">Zitiervorschlag: § 46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