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LFGB — Zuständigkeit, Aufgabe und gegenseitige Information</w:t>
      </w:r>
    </w:p>
    <w:p>
      <w:r>
        <w:rPr>
          <w:color w:val="555555"/>
          <w:sz w:val="18"/>
        </w:rPr>
        <w:t xml:space="preserve">Lebensmittel- und Futtermittelgesetzbuch</w:t>
      </w:r>
    </w:p>
    <w:p>
      <w:r>
        <w:rPr>
          <w:color w:val="555555"/>
          <w:sz w:val="18"/>
        </w:rPr>
        <w:t xml:space="preserve">Stand: 14.03.2026 (konsolidierte Textfassung, kein amtliches Inkrafttretensdatum)</w:t>
      </w:r>
    </w:p>
    <w:p>
      <w:r>
        <w:t xml:space="preserve">(1) Die Zuständigkeit für die Überwachungsmaßnahmen nach diesem Gesetz, den aufgrund dieses Gesetzes erlassenen Rechtsverordnungen und den unmittelbar geltenden Rechtsakten der Europäischen Gemeinschaft oder der Europäischen Union im Anwendungsbereich dieses Gesetzes richtet sich nach Landesrecht, soweit in diesem Gesetz nichts anderes bestimmt ist. § 55 bleibt unberührt.</w:t>
      </w:r>
    </w:p>
    <w:p>
      <w:r>
        <w:t xml:space="preserve">(2) Im Geschäftsbereich des Bundesministeriums der Verteidigung obliegt die Durchführung dieses Gesetzes, der aufgrund dieses Gesetzes erlassenen Rechtsverordnungen und der unmittelbar geltenden Rechtsakte der Europäischen Gemeinschaft oder der Europäischen Union im Anwendungsbereich dieses Gesetzes den zuständigen Stellen und Sachverständigen der Bundeswehr. Das Bundesministerium der Verteidigung kann für seinen Geschäftsbereich im Einvernehmen mit dem Bundesministerium Ausnahmen von diesem Gesetz und aufgrund dieses Gesetzes erlassenen Rechtsverordnungen zulassen, wenn dies zur Durchführung der besonderen Aufgaben der Bundeswehr gerechtfertigt ist und der vorbeugende Gesundheitsschutz gewahrt bleibt.</w:t>
      </w:r>
    </w:p>
    <w:p>
      <w:r>
        <w:t xml:space="preserve">(2a) Die Überwachung der Einhaltung der Vorschriften dieses Gesetzes, der aufgrund dieses Gesetzes erlassenen Rechtsverordnungen und der unmittelbar geltenden Rechtsakte der Europäischen Gemeinschaft oder der Europäischen Union im Anwendungsbereich dieses Gesetzes über Erzeugnisse und lebende Tiere im Sinne des § 4 Absatz 1 Nummer 1 ist Aufgabe der zuständigen Behörden. Dazu haben sie sich durch regelmäßige Überprüfungen und Probenahmen davon zu überzeugen, dass die Vorschriften eingehalten werden.</w:t>
      </w:r>
    </w:p>
    <w:p>
      <w:r>
        <w:t xml:space="preserve">(3) Die für die Durchführung dieses Gesetzes zuständigen Behörden und Stellen des Bundes und der Länder haben sich gegenseitig</w:t>
      </w:r>
    </w:p>
    <w:p>
      <w:pPr>
        <w:ind w:left="420"/>
      </w:pPr>
      <w:r>
        <w:t xml:space="preserve">1. die für den Vollzug des Gesetzes zuständigen Stellen mitzuteilen und</w:t>
      </w:r>
    </w:p>
    <w:p>
      <w:pPr>
        <w:ind w:left="420"/>
      </w:pPr>
      <w:r>
        <w:t xml:space="preserve">2. bei der Ermittlungstätigkeit zu unterstützen.</w:t>
      </w:r>
    </w:p>
    <w:p>
      <w:r>
        <w:t xml:space="preserve">(4) Die für die Überwachung von Lebensmitteln, Futtermitteln und Bedarfsgegenständen im Sinne von § 2 Absatz 6 Satz 1 Nummer 1 zuständigen Behörden arbeiten nach Maßgabe der Artikel 104 bis 107 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(ABl. L 95 vom 7.4.2017, S. 1; L 137 vom 24.5.2017, S. 40; L 48 vom 21.2.2018, S. 44; L 322 vom 18.12.2018, S. 85), die zuletzt durch die Delegierte Verordnung (EU) 2019/2127 (ABl. L 321 vom 12.12.2019, S. 111) geändert worden ist, mit den zuständigen Behörden anderer Mitgliedstaaten zusammen.</w:t>
      </w:r>
    </w:p>
    <w:p>
      <w:r>
        <w:t xml:space="preserve">(5) Hat die nach Absatz 2a Satz 1 für die Einhaltung der Vorschriften über den Verkehr mit Futtermitteln zuständige Behörde Grund zu der Annahme, dass Futtermittel, die geeignet sind, die von Nutztieren gewonnenen Erzeugnisse im Hinblick auf ihre Unbedenklichkeit für die menschliche Gesundheit zu beeinträchtigen, verfüttert worden sind, so unterrichtet sie die für die Durchführung der Delegierten Verordnung (EU) 2019/2090 zuständige Behörde über die ihr bekannten Tatsachen.</w:t>
      </w:r>
    </w:p>
    <w:p>
      <w:r>
        <w:t xml:space="preserve">(6) Die für die Überwachung von Mitteln zum Tätowieren, kosmetischen Mitteln und Bedarfsgegenständen im Sinne von § 2 Absatz 6 Satz 1 Nummer 2 bis 9 zuständigen Behörden</w:t>
      </w:r>
    </w:p>
    <w:p>
      <w:pPr>
        <w:ind w:left="420"/>
      </w:pPr>
      <w:r>
        <w:t xml:space="preserve">1. erteilen der zuständigen Behörde eines anderen Mitgliedstaates auf begründetes Ersuchen Auskünfte und übermitteln die erforderlichen Urkunden und Schriftstücke, damit die zuständige Behörde des anderen Mitgliedstaates überwachen kann, ob die Vorschriften, die für diese Erzeugnisse gelten, eingehalten werden,</w:t>
      </w:r>
    </w:p>
    <w:p>
      <w:pPr>
        <w:ind w:left="420"/>
      </w:pPr>
      <w:r>
        <w:t xml:space="preserve">2. überprüfen alle von der ersuchenden Behörde eines anderen Mitgliedstaates mitgeteilten Sachverhalte, teilen ihr das Ergebnis der Prüfung mit und unterrichten das Bundesministerium darüber,</w:t>
      </w:r>
    </w:p>
    <w:p>
      <w:pPr>
        <w:ind w:left="420"/>
      </w:pPr>
      <w:r>
        <w:t xml:space="preserve">3. teilen den zuständigen Behörden eines anderen Mitgliedstaates alle Tatsachen und Sachverhalte mit, die für die Überwachung der Einhaltung der für diese Erzeugnisse geltenden Vorschriften in diesem Mitgliedstaat erforderlich sind, insbesondere bei Zuwiderhandlungen und bei Verdacht auf Zuwiderhandlungen gegen für diese Erzeugnisse geltende Vorschriften.</w:t>
      </w:r>
    </w:p>
    <w:p>
      <w:r>
        <w:t xml:space="preserve">(7) Die zuständigen Behörden können, soweit dies zur Einhaltung der Anforderungen dieses Gesetzes oder der aufgrund dieses Gesetzes erlassenen Rechtsverordnungen erforderlich oder durch Rechtsakte der Europäischen Gemeinschaft oder der Europäischen Union vorgeschrieben ist, Daten, die sie im Rahmen der Überwachung gewonnen haben, anderen zuständigen Behörden desselben Landes, den zuständigen Behörden anderer Länder, des Bundes oder anderer Mitgliedstaaten oder der Europäischen Kommission mitteilen.</w:t>
      </w:r>
    </w:p>
    <w:p>
      <w:r>
        <w:t xml:space="preserve">(7a) Die zuständigen Behörden können die für die Überwachung des Verkehrs mit Tierarzneimitteln zuständigen Behörden desselben Landes, anderer Länder oder des Bundes über Sachverhalte unterrichten, die ihnen bei der Überwachung der Regelungen über Arzneifuttermittel und Zwischenerzeugnisse bekannt geworden sind und deren Kenntnis für die Überwachung der Einhaltung der Anforderungen des Tierarzneimittelgesetzes erforderlich sind.</w:t>
      </w:r>
    </w:p>
    <w:p>
      <w:r>
        <w:t xml:space="preserve">(8) Auskünfte, Mitteilungen und Übermittlung von Urkunden und Schriftstücken über lebensmittel- und futtermittelrechtliche Kontrollen nach den Absätzen 4, 6 und 7 erfolgen, sofern sie andere Vertragsstaaten des Abkommens über den Europäischen Wirtschaftsraum als Mitgliedstaaten betreffen, an die Europäische Kommission.</w:t>
      </w:r>
    </w:p>
    <w:p>
      <w:r>
        <w:rPr>
          <w:color w:val="555555"/>
          <w:sz w:val="17"/>
        </w:rPr>
        <w:t xml:space="preserve">Zitiervorschlag: § 38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