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LFGB — Weitere Ermächtigungen</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(1) Das Bundesministerium wird ermächtigt, im Einvernehmen mit dem Bundesministerium für Wirtschaft und Energie durch Rechtsverordnung mit Zustimmung des Bundesrates, soweit es zur Erfüllung der in § 1 Absatz 1 Nummer 1 oder 2, jeweils auch in Verbindung mit § 1 Absatz 3, genannten Zwecke erforderlich ist,</w:t>
      </w:r>
    </w:p>
    <w:p>
      <w:pPr>
        <w:ind w:left="420"/>
      </w:pPr>
      <w:r>
        <w:t xml:space="preserve">1. vorzuschreiben, dass von dem Hersteller oder dem Einführer bestimmte Angaben, insbesondere über das Herstellen, das Inverkehrbringen oder die Zusammensetzung von Mitteln zum Tätowieren oder von kosmetischen Mitteln, über die hierbei verwendeten Stoffe, über die Wirkungen von Mitteln zum Tätowieren oder kosmetischen Mitteln sowie über die Bewertungen, aus denen sich die gesundheitliche Beurteilung von Mitteln zum Tätowieren oder von kosmetischen Mitteln ergibt, und über den für die Bewertung Verantwortlichen für die für die Überwachung des Verkehrs mit Mitteln zum Tätowieren oder kosmetischen Mitteln zuständigen Behörden bereitgehalten werden müssen sowie den Ort und die Einzelheiten über die Art und Weise des Bereithaltens zu bestimmen,</w:t>
      </w:r>
    </w:p>
    <w:p>
      <w:pPr>
        <w:ind w:left="420"/>
      </w:pPr>
      <w:r>
        <w:t xml:space="preserve">2. vorzuschreiben, dass der Hersteller oder der Einführer den für die Überwachung des Verkehrs mit Mitteln zum Tätowieren oder mit kosmetischen Mitteln zuständigen Behörden bestimmte Angaben nach Nummer 1 mitzuteilen hat,</w:t>
      </w:r>
    </w:p>
    <w:p>
      <w:pPr>
        <w:ind w:left="420"/>
      </w:pPr>
      <w:r>
        <w:t xml:space="preserve">3. bestimmte Anforderungen und Untersuchungsverfahren, nach denen die gesundheitliche Unbedenklichkeit von Mitteln zum Tätowieren oder von kosmetischen Mitteln zu bestimmen und zu beurteilen ist, festzulegen und das Herstellen, das Behandeln und das Inverkehrbringen von Mitteln zum Tätowieren oder von kosmetischen Mitteln hiervon abhängig zu machen,</w:t>
      </w:r>
    </w:p>
    <w:p>
      <w:pPr>
        <w:ind w:left="420"/>
      </w:pPr>
      <w:r>
        <w:t xml:space="preserve">4. vorzuschreiben, dass der Hersteller oder der Einführer bestimmte Angaben über</w:t>
      </w:r>
    </w:p>
    <w:p>
      <w:pPr>
        <w:ind w:left="780"/>
      </w:pPr>
      <w:r>
        <w:t xml:space="preserve">a) die mengenmäßige oder inhaltliche Zusammensetzung von Mitteln zum Tätowieren oder von kosmetischen Mitteln oder</w:t>
      </w:r>
    </w:p>
    <w:p>
      <w:pPr>
        <w:ind w:left="780"/>
      </w:pPr>
      <w:r>
        <w:t xml:space="preserve">b) Nebenwirkungen von Mitteln zum Tätowieren oder von kosmetischen Mitteln auf die menschliche Gesundheit</w:t>
      </w:r>
    </w:p>
    <w:p>
      <w:pPr>
        <w:ind w:left="420"/>
      </w:pPr>
      <w:r>
        <w:t xml:space="preserve">auf geeignete Art und Weise der Öffentlichkeit leicht zugänglich zu machen hat, soweit die Angaben nicht Betriebs- oder Geschäftsgeheimnisse betreffen.</w:t>
      </w:r>
    </w:p>
    <w:p>
      <w:r>
        <w:t xml:space="preserve">(2) Das Bundesministerium wird ferner ermächtigt, im Einvernehmen mit dem Bundesministerium für Wirtschaft und Energie durch Rechtsverordnung mit Zustimmung des Bundesrates, soweit es</w:t>
      </w:r>
    </w:p>
    <w:p>
      <w:pPr>
        <w:ind w:left="420"/>
      </w:pPr>
      <w:r>
        <w:t xml:space="preserve">1. zur Erfüllung der in § 1 Absatz 1 Nummer 2, auch in Verbindung mit § 1 Absatz 3, genannten Zwecke erforderlich ist, vorzuschreiben, dass Mittel zum Tätowieren oder kosmetische Mittel unter bestimmten zur Irreführung geeigneten Bezeichnungen, Angaben oder Aufmachungen nicht in den Verkehr gebracht werden dürfen und dass für sie mit bestimmten zur Irreführung geeigneten Darstellungen oder sonstigen Aussagen nicht geworben werden darf,</w:t>
      </w:r>
    </w:p>
    <w:p>
      <w:pPr>
        <w:ind w:left="420"/>
      </w:pPr>
      <w:r>
        <w:t xml:space="preserve">2. zur Erfüllung der in § 1 Absatz 1 Nummer 1, 2 oder 3 Buchstabe a, jeweils auch in Verbindung mit § 1 Absatz 3, genannten Zwecke erforderlich ist, das Inverkehrbringen von Mitteln zum Tätowieren oder von kosmetischen Mitteln zu verbieten oder zu beschränken.</w:t>
      </w:r>
    </w:p>
    <w:p>
      <w:r>
        <w:rPr>
          <w:color w:val="555555"/>
          <w:sz w:val="17"/>
        </w:rPr>
        <w:t xml:space="preserve">Zitiervorschlag: § 29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