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LFGB — Mitwirkung bestimmter Behörden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Das Bundesministerium wird ermächtigt, durch Rechtsverordnung, die nicht der Zustimmung des Bundesrates bedarf, soweit es zur Erfüllung der in § 1 Absatz 1 Nummer 1 oder 4, jeweils auch in Verbindung mit § 1 Absatz 3, genannten Zwecke erforderlich ist die Mitwirkung des Bundesamtes für Verbraucherschutz und Lebensmittelsicherheit oder des Bundesinstitutes für Risikobewertung sowie Art und Umfang dieser Mitwirkung bei der in Rechtsakten der Europäischen Gemeinschaft oder der Europäischen Union vorgesehenen</w:t>
      </w:r>
    </w:p>
    <w:p>
      <w:pPr>
        <w:ind w:left="420"/>
      </w:pPr>
      <w:r>
        <w:t xml:space="preserve">1. Aufnahme eines Futtermittels in einen Anhang eines Rechtsaktes der Europäischen Gemeinschaft oder der Europäischen Union,</w:t>
      </w:r>
    </w:p>
    <w:p>
      <w:pPr>
        <w:ind w:left="420"/>
      </w:pPr>
      <w:r>
        <w:t xml:space="preserve">2. Festsetzung eines Verwendungszwecks für Futtermittel,</w:t>
      </w:r>
    </w:p>
    <w:p>
      <w:pPr>
        <w:ind w:left="420"/>
      </w:pPr>
      <w:r>
        <w:t xml:space="preserve">3. Durchführung gemeinschaftlicher oder unionsrechtlicher Untersuchungs- oder Erhebungsprogramme</w:t>
      </w:r>
    </w:p>
    <w:p>
      <w:r>
        <w:t xml:space="preserve">zu regeln.</w:t>
      </w:r>
    </w:p>
    <w:p>
      <w:r>
        <w:rPr>
          <w:color w:val="555555"/>
          <w:sz w:val="17"/>
        </w:rPr>
        <w:t xml:space="preserve">Zitiervorschlag: § 25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