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23b LFGB — Weitere Ermächtigungen für Arzneifuttermittel</w:t>
      </w:r>
    </w:p>
    <w:p>
      <w:r>
        <w:rPr>
          <w:color w:val="555555"/>
          <w:sz w:val="18"/>
        </w:rPr>
        <w:t xml:space="preserve">Lebensmittel- und Futtermittelgesetzbuch</w:t>
      </w:r>
    </w:p>
    <w:p>
      <w:r>
        <w:rPr>
          <w:color w:val="555555"/>
          <w:sz w:val="18"/>
        </w:rPr>
        <w:t xml:space="preserve">Stand: 28.01.2022 (konsolidierte Textfassung, kein amtliches Inkrafttretensdatum)</w:t>
      </w:r>
    </w:p>
    <w:p>
      <w:r>
        <w:t xml:space="preserve">Das Bundesministerium wird ermächtigt, durch Rechtsverordnung mit Zustimmung des Bundesrates, soweit es zur Erfüllung der in § 1 Absatz 1 Nummer 1 oder Nummer 4 Buchstabe a, jeweils auch in Verbindung mit § 1 Absatz 3, genannten Zwecke erforderlich ist,</w:t>
      </w:r>
    </w:p>
    <w:p>
      <w:pPr>
        <w:ind w:left="420"/>
      </w:pPr>
      <w:r>
        <w:t xml:space="preserve">1. für Arzneifuttermittel weitere Regelungen zum Verfahren der Pharmakovigilanz zu erlassen, soweit diese erforderlich sind, um nach Artikel 4 Absatz 4 der Verordnung (EU) 2019/4 das System nach Kapitel IV Abschnitt 5 der Verordnung (EU) 2019/6 des Europäischen Parlaments und des Rates vom 11. Dezember 2018 über Tierarzneimittel und zur Aufhebung der Richtlinie 2001/82/EG (ABl. L 4 vom 7.1.2019, S. 43; L 163 vom 20.6.2019, S. 112; L 326 vom 8.10.2020, S. 15; L 241 vom 8.7.2021, S. 17) umzusetzen,</w:t>
      </w:r>
    </w:p>
    <w:p>
      <w:pPr>
        <w:ind w:left="420"/>
      </w:pPr>
      <w:r>
        <w:t xml:space="preserve">2. vorzuschreiben, dass Halter von lebenden Tieren im Sinne des § 4 Absatz 1 Nummer 1, die diese oder von diesen stammende Erzeugnisse in den Verkehr bringen, zusätzlich zu den Aufzeichnungen entsprechend Artikel 108 der Verordnung (EU) 2019/6</w:t>
      </w:r>
    </w:p>
    <w:p>
      <w:pPr>
        <w:ind w:left="780"/>
      </w:pPr>
      <w:r>
        <w:t xml:space="preserve">a) weitere Aufzeichnungen über den Erwerb, die Aufbewahrung und den Verbleib der Arzneifuttermittel zu führen haben oder</w:t>
      </w:r>
    </w:p>
    <w:p>
      <w:pPr>
        <w:ind w:left="780"/>
      </w:pPr>
      <w:r>
        <w:t xml:space="preserve">b) Register oder Nachweise über die Anwendung der Arzneifuttermittel zu führen haben, soweit dies geboten ist, um eine ordnungsgemäße Anwendung der Arzneifuttermittel zu gewährleisten.</w:t>
      </w:r>
    </w:p>
    <w:p>
      <w:r>
        <w:rPr>
          <w:color w:val="555555"/>
          <w:sz w:val="17"/>
        </w:rPr>
        <w:t xml:space="preserve">Zitiervorschlag: § 23b LFGB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https://recht.nulegal.eu/gesetze/LFGB/23b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