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23a LFGB — Ermächtigungen zum Schutz der tierischen Gesundheit und zur Förderung der tierischen Erzeugung</w:t>
      </w:r>
    </w:p>
    <w:p>
      <w:r>
        <w:rPr>
          <w:color w:val="555555"/>
          <w:sz w:val="18"/>
        </w:rPr>
        <w:t xml:space="preserve">Lebensmittel- und Futtermittelgesetzbuch</w:t>
      </w:r>
    </w:p>
    <w:p>
      <w:r>
        <w:rPr>
          <w:color w:val="555555"/>
          <w:sz w:val="18"/>
        </w:rPr>
        <w:t xml:space="preserve">Stand: 28.01.2022 (konsolidierte Textfassung, kein amtliches Inkrafttretensdatum)</w:t>
      </w:r>
    </w:p>
    <w:p>
      <w:r>
        <w:t xml:space="preserve">Das Bundesministerium wird ermächtigt, durch Rechtsverordnung mit Zustimmung des Bundesrates, soweit es zur Erfüllung der in § 1 Absatz 1 Nummer 2, 3 Buchstabe b oder Nummer 4, jeweils auch in Verbindung mit § 1 Absatz 3, genannten Zwecke erforderlich ist,</w:t>
      </w:r>
    </w:p>
    <w:p>
      <w:pPr>
        <w:ind w:left="420"/>
      </w:pPr>
      <w:r>
        <w:t xml:space="preserve">1. den Höchstgehalt an Mittelrückständen festzusetzen,</w:t>
      </w:r>
    </w:p>
    <w:p>
      <w:pPr>
        <w:ind w:left="420"/>
      </w:pPr>
      <w:r>
        <w:t xml:space="preserve">2. Aktionsgrenzwerte für unerwünschte Stoffe festzusetzen,</w:t>
      </w:r>
    </w:p>
    <w:p>
      <w:pPr>
        <w:ind w:left="420"/>
      </w:pPr>
      <w:r>
        <w:t xml:space="preserve">3. den Gehalt oder den Höchstgehalt an Futtermittelzusatzstoffen in Einzelfuttermitteln oder Mischfuttermitteln festzusetzen,</w:t>
      </w:r>
    </w:p>
    <w:p>
      <w:pPr>
        <w:ind w:left="420"/>
      </w:pPr>
      <w:r>
        <w:t xml:space="preserve">4. Verwendungszwecke für Diätfuttermittel festzusetzen,</w:t>
      </w:r>
    </w:p>
    <w:p>
      <w:pPr>
        <w:ind w:left="420"/>
      </w:pPr>
      <w:r>
        <w:t xml:space="preserve">5. Futtermittelzusatzstoffe für bestimmte andere Futtermittel zuzulassen, soweit Futtermittelzusatzstoffe nach anderen Vorschriften einer Zulassung bedürfen,</w:t>
      </w:r>
    </w:p>
    <w:p>
      <w:pPr>
        <w:ind w:left="420"/>
      </w:pPr>
      <w:r>
        <w:t xml:space="preserve">6. Stoffe, die zur Verhütung bestimmter, verbreitet auftretender Krankheiten von Tieren bestimmt sind, als Futtermittelzusatzstoffe zuzulassen,</w:t>
      </w:r>
    </w:p>
    <w:p>
      <w:pPr>
        <w:ind w:left="420"/>
      </w:pPr>
      <w:r>
        <w:t xml:space="preserve">7. vorzuschreiben, dass bestimmte Stoffe als Einzelfuttermittel oder Mischfuttermittel nicht in den Verkehr gebracht und nicht verfüttert werden dürfen,</w:t>
      </w:r>
    </w:p>
    <w:p>
      <w:pPr>
        <w:ind w:left="420"/>
      </w:pPr>
      <w:r>
        <w:t xml:space="preserve">8. das Herstellen, das Verfüttern, das Inverkehrbringen oder die Verwendung von bestimmten Futtermitteln oder die Verwendung von Stoffen für die Herstellung von Futtermitteln</w:t>
      </w:r>
    </w:p>
    <w:p>
      <w:pPr>
        <w:ind w:left="780"/>
      </w:pPr>
      <w:r>
        <w:t xml:space="preserve">a) zu verbieten,</w:t>
      </w:r>
    </w:p>
    <w:p>
      <w:pPr>
        <w:ind w:left="780"/>
      </w:pPr>
      <w:r>
        <w:t xml:space="preserve">b) zu beschränken,</w:t>
      </w:r>
    </w:p>
    <w:p>
      <w:pPr>
        <w:ind w:left="780"/>
      </w:pPr>
      <w:r>
        <w:t xml:space="preserve">c) von einer Zulassung abhängig zu machen sowie die Voraussetzungen und das Verfahren für die Zulassung einschließlich des Ruhens der Zulassung zu regeln,</w:t>
      </w:r>
    </w:p>
    <w:p>
      <w:pPr>
        <w:ind w:left="780"/>
      </w:pPr>
      <w:r>
        <w:t xml:space="preserve">d) von Anforderungen an bestimmte Futtermittel hinsichtlich ihrer Auswirkungen auf andere Futtermittel und die tierische Erzeugung abhängig zu machen, insbesondere hinsichtlich ihrer Wirksamkeit, Reinheit, Haltbarkeit, Zusammensetzung und technologischen Beschaffenheit, ihres Gehaltes an bestimmten Inhaltsstoffen, ihres Energiewertes, ihrer Beschaffenheit oder ihrer Zusammensetzung,</w:t>
      </w:r>
    </w:p>
    <w:p>
      <w:pPr>
        <w:ind w:left="780"/>
      </w:pPr>
      <w:r>
        <w:t xml:space="preserve">8a. die Abgabe von Arzneifuttermitteln und Zwischenerzeugnissen an Tierhalter oder deren Verwendung von einer tierärztlichen Verschreibung abhängig zu machen sowie die Voraussetzungen und das Verfahren für die Verschreibung zu regeln,</w:t>
      </w:r>
    </w:p>
    <w:p>
      <w:pPr>
        <w:ind w:left="420"/>
      </w:pPr>
      <w:r>
        <w:t xml:space="preserve">9. für bestimmte Einzelfuttermittel oder Mischfuttermittel eine Wartezeit festzusetzen und vorzuschreiben, dass innerhalb dieser Wartezeit tierische Produkte als Lebensmittel nicht gewonnen werden dürfen,</w:t>
      </w:r>
    </w:p>
    <w:p>
      <w:pPr>
        <w:ind w:left="420"/>
      </w:pPr>
      <w:r>
        <w:t xml:space="preserve">10. Anforderungen an</w:t>
      </w:r>
    </w:p>
    <w:p>
      <w:pPr>
        <w:ind w:left="780"/>
      </w:pPr>
      <w:r>
        <w:t xml:space="preserve">a) Futtermittelzusatzstoffe oder Vormischungen hinsichtlich ihrer Auswirkungen auf die Einzelfuttermittel oder Mischfuttermittel und die tierische Erzeugung, insbesondere hinsichtlich ihrer Wirksamkeit, Reinheit, Haltbarkeit, Zusammensetzung und technologischen Beschaffenheit,</w:t>
      </w:r>
    </w:p>
    <w:p>
      <w:pPr>
        <w:ind w:left="780"/>
      </w:pPr>
      <w:r>
        <w:t xml:space="preserve">b) Einzelfuttermittel oder Mischfuttermittel hinsichtlich ihres Gehaltes an bestimmten Inhaltsstoffen, ihres Energiewertes, ihrer Beschaffenheit und ihrer Zusammensetzung</w:t>
      </w:r>
    </w:p>
    <w:p>
      <w:pPr>
        <w:ind w:left="420"/>
      </w:pPr>
      <w:r>
        <w:t xml:space="preserve">festzusetzen,</w:t>
      </w:r>
    </w:p>
    <w:p>
      <w:pPr>
        <w:ind w:left="420"/>
      </w:pPr>
      <w:r>
        <w:t xml:space="preserve">11. bei dem Herstellen oder Behandeln von Futtermitteln die Verwendung bestimmter Stoffe oder Gegenstände oder die Anwendung bestimmter Verfahren vorzuschreiben, zu verbieten, zu beschränken oder von einer Zulassung abhängig zu machen,</w:t>
      </w:r>
    </w:p>
    <w:p>
      <w:pPr>
        <w:ind w:left="420"/>
      </w:pPr>
      <w:r>
        <w:t xml:space="preserve">12. Werbung für Arzneifuttermittel oder Zwischenerzeugnisse zu verbieten oder zu beschränken, insbesondere von bestimmten Bedingungen abhängig zu machen.</w:t>
      </w:r>
    </w:p>
    <w:p>
      <w:r>
        <w:rPr>
          <w:color w:val="555555"/>
          <w:sz w:val="17"/>
        </w:rPr>
        <w:t xml:space="preserve">Zitiervorschlag: § 23a LFGB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https://recht.nulegal.eu/gesetze/LFGB/23a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