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LFG (Brandenburg) — Grundsatz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Landwirtschaft soll standortgerecht betrieben werden.</w:t>
      </w:r>
    </w:p>
    <w:p>
      <w:r>
        <w:t xml:space="preserve">Standortgerecht im Sinne dieses Gesetzes ist eine agrarwirtschaftliche Nutzung</w:t>
      </w:r>
    </w:p>
    <w:p>
      <w:r>
        <w:t xml:space="preserve">des ländlichen Raumes, die unter Berücksichtigung der</w:t>
      </w:r>
    </w:p>
    <w:p>
      <w:r>
        <w:t xml:space="preserve">natürlichen Bedingungen einer Region in Übereinstimmung mit den</w:t>
      </w:r>
    </w:p>
    <w:p>
      <w:r>
        <w:t xml:space="preserve">Anforderungen nach § 11 des Brandenburgischen Naturschutzgesetzes</w:t>
      </w:r>
    </w:p>
    <w:p>
      <w:r>
        <w:t xml:space="preserve">vom 25. Juni 1992 (GVBl. I S. 208), der wirtschaftlichen Rahmenbedingungen, der</w:t>
      </w:r>
    </w:p>
    <w:p>
      <w:r>
        <w:t xml:space="preserve">speziellen Betriebsverhältnisse und der gegebenen soziokulturellen</w:t>
      </w:r>
    </w:p>
    <w:p>
      <w:r>
        <w:t xml:space="preserve">Bedingungen erfolgt und dadurch zu ökologisch und langfristig auch zu</w:t>
      </w:r>
    </w:p>
    <w:p>
      <w:r>
        <w:t xml:space="preserve">ökonomisch stabilen Systemen führt.</w:t>
      </w:r>
    </w:p>
    <w:p>
      <w:r>
        <w:rPr>
          <w:color w:val="555555"/>
          <w:sz w:val="17"/>
        </w:rPr>
        <w:t xml:space="preserve">Zitiervorschlag: § 9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