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LFG (Brandenburg) — Inkrafttreten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14. Februar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22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