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LEisenbG (Sachsen)</w:t>
      </w:r>
    </w:p>
    <w:p>
      <w:r>
        <w:rPr>
          <w:color w:val="555555"/>
          <w:sz w:val="18"/>
        </w:rPr>
        <w:t xml:space="preserve">Landeseisenbahngesetz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März 1998</w:t>
      </w:r>
    </w:p>
    <w:p>
      <w:r>
        <w:rPr>
          <w:color w:val="555555"/>
          <w:sz w:val="17"/>
        </w:rPr>
        <w:t xml:space="preserve">Zitiervorschlag: Eingangsformel LEisenbG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https://recht.nulegal.eu/gesetze/LEisenbG/eingangsformel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