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LEisenbG (Sachsen) — Zuständige Behörde</w:t>
      </w:r>
    </w:p>
    <w:p>
      <w:r>
        <w:rPr>
          <w:color w:val="555555"/>
          <w:sz w:val="18"/>
        </w:rPr>
        <w:t xml:space="preserve">Landeseisenbahngesetz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Staatsministerium für Wirtschaft und Arbeit ist Genehmigungs- und Aufsichtsbehörde für Eisenbahnen nach diesem Gesetz.</w:t>
      </w:r>
    </w:p>
    <w:p>
      <w:r>
        <w:rPr>
          <w:color w:val="555555"/>
          <w:sz w:val="17"/>
        </w:rPr>
        <w:t xml:space="preserve">Zitiervorschlag: § 18 LEisenbG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https://recht.nulegal.eu/gesetze/LEisenbG/18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