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LESchVO NRW (Nordrhein-Westfalen) — Mitteilungspflicht der zuständigen Behörde</w:t>
      </w:r>
    </w:p>
    <w:p>
      <w:r>
        <w:rPr>
          <w:color w:val="555555"/>
          <w:sz w:val="18"/>
        </w:rPr>
        <w:t xml:space="preserve">Landeserosionsschutzverordnung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Direktorin beziehungsweise der Direktor der Landwirtschaftskammer Nordrhein-Westfalen als Landesbeauftragte beziehungsweise als Landesbeauftragter hat Betriebsinhaberinnen und Betriebsinhabern nach § 1 jährlich vor dem 30. Juni die Zuordnung der von ihnen bewirtschafteten Feldblöcke zu den Erosionsgefährdungsklassen mitzuteilen.</w:t>
      </w:r>
    </w:p>
    <w:p>
      <w:r>
        <w:t xml:space="preserve">(2) Für Betriebsinhaberinnen und Betriebsinhaber im Sinne des Absatzes 1 ist die Zuordnung von Feldblöcken zu Erosionsgefährdungsklassen und Rasterzellen einschließlich einer Darstellung der für die Ermittlung nach § 3 Absatz 3 verwendeten Faktoren im Internet unter der Adresse: „www.erosion.nrw.de“ abrufbar. Außerdem ist sie bei den Kreisstellen der Landwirtschaftskammer Nordrhein-Westfalen während der Dienstzeiten einsehbar.</w:t>
      </w:r>
    </w:p>
    <w:p>
      <w:r>
        <w:rPr>
          <w:color w:val="555555"/>
          <w:sz w:val="17"/>
        </w:rPr>
        <w:t xml:space="preserve">Zitiervorschlag: § 4 LESchVO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https://recht.nulegal.eu/gesetze/LESchVO%20NRW/4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