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LDG (Brandenburg) — Kammer für Disziplinarsachen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Kammer für Disziplinarsachen entscheidet in der Besetzung von drei Richtern und zwei Beamtenbeisitzern als ehrenamtlichen Richtern, wenn nicht ein Einzelrichter entscheidet. An Beschlüssen außerhalb der mündlichen Verhandlung und an Gerichtsbescheiden wirken die Beamtenbeisitzer nicht mit. Einer der Beamtenbeisitzer soll dem Verwaltungszweig und der Laufbahngruppe des Beamten angehören, gegen den sich das Disziplinarverfahren richtet.</w:t>
      </w:r>
    </w:p>
    <w:p>
      <w:r>
        <w:t xml:space="preserve">(2) Für die Übertragung des Rechtsstreits auf den Einzelrichter gilt § 6 der Verwaltungsgerichtsordnung. In dem Verfahren der Klage gegen eine Disziplinarverfügung, durch die eine Zurückstufung, eine Entfernung aus dem Beamtenverhältnis oder eine Aberkennung des Ruhegehalts ausgesprochen wurde, ist eine Übertragung auf den Einzelrichter ausgeschlossen.</w:t>
      </w:r>
    </w:p>
    <w:p>
      <w:r>
        <w:t xml:space="preserve">(3) Der Vorsitzende der Kammer für Disziplinarsachen entscheidet, wenn die Entscheidung im vorbereitenden Verfahren ergeht,</w:t>
      </w:r>
    </w:p>
    <w:p>
      <w:r>
        <w:t xml:space="preserve">bei Zurücknahme der Klage, des Antrags oder eines Rechtsmittels,</w:t>
      </w:r>
    </w:p>
    <w:p>
      <w:r>
        <w:t xml:space="preserve">bei Erledigung des gerichtlichen Verfahrens in der Hauptsache und</w:t>
      </w:r>
    </w:p>
    <w:p>
      <w:r>
        <w:t xml:space="preserve">über die Kosten.</w:t>
      </w:r>
    </w:p>
    <w:p>
      <w:r>
        <w:t xml:space="preserve">Ist ein Berichterstatter bestellt, entscheidet er anstelle des Vorsitzenden.</w:t>
      </w:r>
    </w:p>
    <w:p>
      <w:r>
        <w:rPr>
          <w:color w:val="555555"/>
          <w:sz w:val="17"/>
        </w:rPr>
        <w:t xml:space="preserve">Zitiervorschlag: § 46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