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LDG (Brandenburg) — Widerspruchsverfahren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Vor der Erhebung der Klage des Beamten ist ein Widerspruchsverfahren durchzuführen. Ein Widerspruchsverfahren findet nicht statt, wenn die angefochtene Entscheidung durch die oberste Dienstbehörde erlassen worden ist.</w:t>
      </w:r>
    </w:p>
    <w:p>
      <w:r>
        <w:t xml:space="preserve">(2) Der Widerspruchsbescheid wird durch die oberste Dienstbehörde, bei Ruhestandsbeamten durch den zuständigen Dienstvorgesetzten erlassen. Die oberste Dienstbehörde kann ihre Zuständigkeit nach Satz 1 durch Rechtsverordnung ganz oder teilweise auf nachgeordnete Behörden oder Einrichtungen übertragen. § 88 Absatz 3 bleibt unberührt.</w:t>
      </w:r>
    </w:p>
    <w:p>
      <w:r>
        <w:t xml:space="preserve">(3) In dem Widerspruchsbescheid darf die angefochtene Entscheidung nicht zum Nachteil des Beamten abgeändert werden. Die Befugnis, eine abweichende Entscheidung nach § 36 Abs. 3 zu treffen, bleibt unberührt.</w:t>
      </w:r>
    </w:p>
    <w:p>
      <w:r>
        <w:rPr>
          <w:color w:val="555555"/>
          <w:sz w:val="17"/>
        </w:rPr>
        <w:t xml:space="preserve">Zitiervorschlag: § 42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