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LDG (Brandenburg) — Sachlicher Geltungsbereich</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w:t>
      </w:r>
    </w:p>
    <w:p>
      <w:r>
        <w:t xml:space="preserve">von Beamten während ihres Beamtenverhältnisses begangenen Dienstvergehen (§ 47 Abs. 1 des Beamtenstatusgesetzes) und</w:t>
      </w:r>
    </w:p>
    <w:p>
      <w:r>
        <w:t xml:space="preserve">von Ruhestandsbeamten</w:t>
      </w:r>
    </w:p>
    <w:p>
      <w:r>
        <w:t xml:space="preserve">während ihres Beamtenverhältnisses begangenen Dienstvergehen (§ 47 Abs. 1 des Beamtenstatusgesetzes) und</w:t>
      </w:r>
    </w:p>
    <w:p>
      <w:r>
        <w:t xml:space="preserve">nach Eintritt in den Ruhestand begangenen als Dienstvergehen geltenden Handlungen (§ 47 Abs. 2 des Beamtenstatusgesetzes und § 55 des Landesbeamtengesetzes).</w:t>
      </w:r>
    </w:p>
    <w:p>
      <w:r>
        <w:t xml:space="preserve">(2) Bei Beamten und Ruhestandsbeamten, die früher in einem anderen Dienstverhältnis als Beamte, Richter, Berufssoldaten oder Soldaten auf Zeit gestanden haben, gilt dieses Gesetz auch wegen solcher Dienstvergehen, die sie in dem früheren Dienstverhältnis oder als Versorgungsberechtigte aus einem solchen Dienstverhältnis begangen haben; auch bei den aus einem solchen Dienstverhältnis Ausgeschiedenen und Entlassenen gelten Handlungen, die in § 47 Abs. 2 des Beamtenstatusgesetzes und § 55 des Landesbeamtengesetzes bezeichnet sind, als Dienstvergehen. Ein Wechsel des Dienstherrn steht der Anwendung dieses Gesetzes nicht entgegen.</w:t>
      </w:r>
    </w:p>
    <w:p>
      <w:r>
        <w:t xml:space="preserve">(3) Für Beamte, die Wehrdienst im Rahmen einer Wehrübung (§ 6 des Wehrpflichtgesetzes) oder einer besonderen Auslandsverwendung (§ 6a des Wehrpflichtgesetzes) leisten, gilt dieses Gesetz auch wegen solcher Dienstvergehen, die während des Wehrdienstes begangen wurden, wenn das Verhalten sowohl soldatenrechtlich als auch beamtenrechtlich ein Dienstvergehen ist.</w:t>
      </w:r>
    </w:p>
    <w:p>
      <w:r>
        <w:rPr>
          <w:color w:val="555555"/>
          <w:sz w:val="17"/>
        </w:rPr>
        <w:t xml:space="preserve">Zitiervorschlag: § 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