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LDG (Brandenburg) — Einleitung auf Antrag des Beamten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Beamte kann bei dem Dienstvorgesetzten oder dem höheren Dienstvorgesetzten die Einleitung eines Disziplinarverfahrens gegen sich selbst beantragen, um sich von dem Verdacht eines Dienstvergehens zu entlasten.</w:t>
      </w:r>
    </w:p>
    <w:p>
      <w:r>
        <w:t xml:space="preserve">(2) Der Antrag darf nur abgelehnt werden, wenn keine zureichenden tatsächlichen Anhaltspunkte vorliegen, die den Verdacht eines Dienstvergehens rechtfertigen. Die Entscheidung ist dem Beamten mitzuteilen.</w:t>
      </w:r>
    </w:p>
    <w:p>
      <w:r>
        <w:t xml:space="preserve">(3) § 18 Abs. 1 Satz 2 zweiter Halbsatz und Satz 3 sowie Abs. 3 und 4 gilt entsprechend.</w:t>
      </w:r>
    </w:p>
    <w:p>
      <w:r>
        <w:rPr>
          <w:color w:val="555555"/>
          <w:sz w:val="17"/>
        </w:rPr>
        <w:t xml:space="preserve">Zitiervorschlag: § 19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