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LDG NRW (Nordrhein-Westfalen) — Zurückstufung</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Zurückstufung ist die Versetzung in ein Amt derselben oder einer gleichwertigen Laufbahn mit geringerem Endgrundgehalt. Alle Rechte aus dem bisherigen Amt einschließlich der damit verbundenen Dienstbezüge und der Befugnis, die bisherige Amtsbezeichnung zu führen, gehen verloren. Soweit in der Entscheidung nichts anderes bestimmt ist, enden mit der Zurückstufung auch die Ehrenämter und die Nebentätigkeiten, die im Zusammenhang mit dem bisherigen Amt oder auf Verlangen, Vorschlag oder Veranlassung der dienstvorgesetzten Stelle übernommen worden sind.</w:t>
      </w:r>
    </w:p>
    <w:p>
      <w:r>
        <w:t xml:space="preserve">(2) Die Dienstbezüge aus dem neuen Amt werden von dem Kalendermonat an gezahlt, der dem Eintritt der Unanfechtbarkeit der Entscheidung folgt. Bei einem Eintritt in den Ruhestand vor Unanfechtbarkeit der Entscheidung bestimmen sich die Versorgungsbezüge nach der in der Entscheidung festgelegten Besoldungsgruppe.</w:t>
      </w:r>
    </w:p>
    <w:p>
      <w:r>
        <w:t xml:space="preserve">(3) Befördert werden darf frühestens fünf Jahre nach Eintritt der Unanfechtbarkeit der Entscheidung. § 8 Abs. 4 Satz 2 bis 4 gilt entsprechend.</w:t>
      </w:r>
    </w:p>
    <w:p>
      <w:r>
        <w:t xml:space="preserve">(4) Die Rechtsfolgen der Zurückstufung erstrecken sich auch auf ein neues Beamtenverhältnis. Hierbei steht im Hinblick auf Absatz 3 die Einstellung oder Anstellung in einem höheren Amt als dem, in welches zurückgestuft wurde, der Beförderung gleich. Der Landespersonalausschuss kann Ausnahmen zulassen.</w:t>
      </w:r>
    </w:p>
    <w:p>
      <w:r>
        <w:rPr>
          <w:color w:val="555555"/>
          <w:sz w:val="17"/>
        </w:rPr>
        <w:t xml:space="preserve">Zitiervorschlag: § 9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