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78 LDG NRW (Nordrhein-Westfalen) — Begnadigung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Ministerpräsidenten steht das Begnadigungsrecht in Disziplinarsachen nach diesem Gesetz zu. Er kann es anderen Stellen übertragen.</w:t>
      </w:r>
    </w:p>
    <w:p>
      <w:r>
        <w:t xml:space="preserve">(2) Wird die Entfernung aus dem Beamtenverhältnis oder die Aberkennung des Ruhegehalts im Gnadenweg aufgehoben, gilt § 30 Abs. 2 des Landesbeamtengesetzes entsprechend.</w:t>
      </w:r>
    </w:p>
    <w:p>
      <w:r>
        <w:t xml:space="preserve">Teil 6</w:t>
      </w:r>
    </w:p>
    <w:p>
      <w:r>
        <w:t xml:space="preserve">Besondere Bestimmungen</w:t>
      </w:r>
    </w:p>
    <w:p>
      <w:r>
        <w:t xml:space="preserve">für Beamtinnen und Beamte</w:t>
      </w:r>
    </w:p>
    <w:p>
      <w:r>
        <w:t xml:space="preserve">von Dienstherren unter der Aufsicht</w:t>
      </w:r>
    </w:p>
    <w:p>
      <w:r>
        <w:t xml:space="preserve">des Landes und für Ruhestandsbeamtinnen</w:t>
      </w:r>
    </w:p>
    <w:p>
      <w:r>
        <w:t xml:space="preserve">und Ruhestandsbeamte</w:t>
      </w:r>
    </w:p>
    <w:p>
      <w:r>
        <w:rPr>
          <w:color w:val="555555"/>
          <w:sz w:val="17"/>
        </w:rPr>
        <w:t xml:space="preserve">Zitiervorschlag: § 78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https://recht.nulegal.eu/gesetze/LDG%20NRW/78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