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LDG NRW (Nordrhein-Westfalen) — Verweis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Verweis ist der schriftliche Tadel eines bestimmten Verhaltens. Missbilligende Äußerungen (Zurechtweisungen, Ermahnungen oder Rügen), die nicht ausdrücklich als Verweis bezeichnet werden, sind keine Disziplinarmaßnahmen.</w:t>
      </w:r>
    </w:p>
    <w:p>
      <w:r>
        <w:t xml:space="preserve">(2) Der Verweis steht bei Bewährung einer Beförderung nicht entgegen.</w:t>
      </w:r>
    </w:p>
    <w:p>
      <w:r>
        <w:rPr>
          <w:color w:val="555555"/>
          <w:sz w:val="17"/>
        </w:rPr>
        <w:t xml:space="preserve">Zitiervorschlag: § 6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