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LDG NRW (Nordrhein-Westfalen) — Ausschluss von der Ausübung des Richteramts</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Richterin oder ein Richter sowie eine Beamtenbeisitzerin oder ein Beamtenbeisitzer ist von der Ausübung des Richteramts kraft Gesetzes ausgeschlossen, wenn sie oder er</w:t>
      </w:r>
    </w:p>
    <w:p>
      <w:r>
        <w:t xml:space="preserve">1. durch das Dienstvergehen verletzt ist,</w:t>
      </w:r>
    </w:p>
    <w:p>
      <w:r>
        <w:t xml:space="preserve">2.Ehegattin, Ehegatte, Lebenspartnerin, Lebenspartner, gesetzliche Vertreterin oder gesetzlicher Vertreter der Beamtin oder des Beamten oder der oder des Verletzten ist oder war,</w:t>
      </w:r>
    </w:p>
    <w:p>
      <w:r>
        <w:t xml:space="preserve">3. mit der Beamtin oder dem Beamten oder der oder dem Verletzten in gerader Linie verwandt oder verschwägert oder in der Seitenlinie bis zum dritten Grad verwandt oder bis zum zweiten Grad verschwägert ist oder war,</w:t>
      </w:r>
    </w:p>
    <w:p>
      <w:r>
        <w:t xml:space="preserve">4.in dem Disziplinarverfahren gegen die Beamtin oder den Beamten tätig war oder als Zeugin oder Zeuge gehört wurde oder als Sachverständige oder Sachverständiger ein Gutachten erstattet hat,</w:t>
      </w:r>
    </w:p>
    <w:p>
      <w:r>
        <w:t xml:space="preserve">5. in einem wegen desselben Sachverhalts eingeleiteten Straf- oder Bußgeldverfahren gegen die Beamtin oder den Beamten beteiligt war,</w:t>
      </w:r>
    </w:p>
    <w:p>
      <w:r>
        <w:t xml:space="preserve">6. Dienstvorgesetzte oder Dienstvorgesetzter der Beamtin oder des Beamten ist oder war oder bei einer dienstvorgesetzten Stelle mit der Bearbeitung von Personalangelegenheiten der Beamtin oder des Beamten befasst ist.</w:t>
      </w:r>
    </w:p>
    <w:p>
      <w:r>
        <w:t xml:space="preserve">(2) Eine Beamtenbeisitzerin oder ein Beamtenbeisitzer ist auch ausgeschlossen, wenn sie oder er der Dienststelle der Beamtin oder des Beamten angehört.</w:t>
      </w:r>
    </w:p>
    <w:p>
      <w:r>
        <w:rPr>
          <w:color w:val="555555"/>
          <w:sz w:val="17"/>
        </w:rPr>
        <w:t xml:space="preserve">Zitiervorschlag: § 48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