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LDG NRW (Nordrhein-Westfalen) — Verfall und Nachzahlung der einbehaltenen Beträge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 38 Abs. 2 und 3 einbehaltenen Bezüge verfallen, wenn</w:t>
      </w:r>
    </w:p>
    <w:p>
      <w:r>
        <w:t xml:space="preserve">1. im Disziplinarverfahren auf Entfernung aus dem Beamtenverhältnis oder auf Aberkennung des Ruhegehalts erkannt worden oder eine Entlassung nach § 5 Abs. 3 Satz 2 dieses Gesetzes in Verbindung mit § 23 Abs. 3 Nr. 1 und Abs. 4 des Beamtenstatusgesetzes - BeamtStG erfolgt ist,</w:t>
      </w:r>
    </w:p>
    <w:p>
      <w:r>
        <w:t xml:space="preserve">2. in einem wegen desselben Sachverhalts eingeleiteten Strafverfahren eine Strafe verhängt worden ist, die den Verlust der Rechte als Beamtin oder Beamter oder als Ruhestandsbeamtin oder Ruhestandsbeamter zur Folge hat,</w:t>
      </w:r>
    </w:p>
    <w:p>
      <w:r>
        <w:t xml:space="preserve">3. das Disziplinarverfahren auf Grund des § 33 Abs. 1 Nr. 3 eingestellt worden ist und ein neues Disziplinarverfahren, das innerhalb von drei Monaten nach der Einstellung wegen desselben Sachverhalts eingeleitet worden ist, zur Entfernung aus dem Beamtenverhältnis oder zur Aberkennung des Ruhegehalts geführt hat oder</w:t>
      </w:r>
    </w:p>
    <w:p>
      <w:r>
        <w:t xml:space="preserve">4. das Disziplinarverfahren wegen Entlassung aus dem Beamtenverhältnis eingestellt worden ist und die für die Erhebung der Disziplinarklage zuständige Stelle festgestellt hat, dass die Entfernung aus dem Beamtenverhältnis oder die Aberkennung des Ruhegehalts gerechtfertigt gewesen wäre.</w:t>
      </w:r>
    </w:p>
    <w:p>
      <w:r>
        <w:t xml:space="preserve">(2) Wird das Disziplinarverfahren auf andere Weise als in den Fällen des Absatzes 1 unanfechtbar abgeschlossen, sind die nach § 38 Abs. 2 und 3 einbehaltenen Bezüge nachzuzahlen. Auf die nachzuzahlenden Dienstbezüge können Einkünfte aus genehmigungspflichtigen Nebentätigkeiten (§ 49 des Landesbeamtengesetzes) angerechnet werden, welche die Beamtin oder der Beamte aus Anlass der vorläufigen Dienstenthebung ausgeübt hat, wenn eine Disziplinarmaßnahme verhängt worden ist oder die für die Erhebung der Disziplinarklage zuständige Stelle feststellt, dass ein Dienstvergehen erwiesen ist. Die Beamtin oder der Beamte ist verpflichtet, über die Höhe solcher Einkünfte Auskunft zu geben.</w:t>
      </w:r>
    </w:p>
    <w:p>
      <w:r>
        <w:t xml:space="preserve">Teil 4</w:t>
      </w:r>
    </w:p>
    <w:p>
      <w:r>
        <w:t xml:space="preserve">Gerichtliches Disziplinarverfahren</w:t>
      </w:r>
    </w:p>
    <w:p>
      <w:r>
        <w:t xml:space="preserve">Kapitel 1</w:t>
      </w:r>
    </w:p>
    <w:p>
      <w:r>
        <w:t xml:space="preserve">Disziplinargerichtsbarkeit</w:t>
      </w:r>
    </w:p>
    <w:p>
      <w:r>
        <w:rPr>
          <w:color w:val="555555"/>
          <w:sz w:val="17"/>
        </w:rPr>
        <w:t xml:space="preserve">Zitiervorschlag: § 40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