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34 LDG NRW (Nordrhein-Westfalen) — Disziplinarverfügung</w:t>
      </w:r>
    </w:p>
    <w:p>
      <w:r>
        <w:rPr>
          <w:color w:val="555555"/>
          <w:sz w:val="18"/>
        </w:rPr>
        <w:t xml:space="preserve">Landesdisziplinargesetz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Ist ein Verweis, eine Geldbuße, eine Kürzung der Dienstbezüge oder eine Kürzung des Ruhegehalts angezeigt, wird eine solche Maßnahme durch Disziplinarverfügung ausgesprochen.</w:t>
      </w:r>
    </w:p>
    <w:p>
      <w:r>
        <w:t xml:space="preserve">(2) Die höhere dienstvorgesetzte Stelle oder die oberste Dienstbehörde können eine Disziplinarverfügung einer nachgeordneten dienstvorgesetzten Stelle, die oberste Dienstbehörde auch eine von ihr selbst erlassene Disziplinarverfügung jederzeit aufheben. Sie können in der Sache neu entscheiden. Eine Verschärfung der Disziplinarmaßnahme nach Art oder Höhe oder die Erhebung der Disziplinarklage ist nur innerhalb von drei Monaten nach der Zustellung der Disziplinarverfügung zulässig, es sei denn, es ergeht wegen desselben Sachverhalts ein rechtskräftiges Urteil auf Grund von tatsächlichen Feststellungen, die von denjenigen tatsächlichen Feststellungen, auf denen die Entscheidung beruht, abweichen. Erfordert eine Neuentscheidung im Sinne des Satzes 2 die Durchführung weiterer Ermittlungen, so wird der Lauf der Frist des Satzes 3 für die Dauer ihrer Durchführung gehemmt.</w:t>
      </w:r>
    </w:p>
    <w:p>
      <w:r>
        <w:rPr>
          <w:color w:val="555555"/>
          <w:sz w:val="17"/>
        </w:rPr>
        <w:t xml:space="preserve">Zitiervorschlag: § 34 LDG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https://recht.nulegal.eu/gesetze/LDG%20NRW/34</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