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LDG NRW (Nordrhein-Westfalen) — Verhängung und Bemessung der Disziplinarmaßnahme</w:t>
      </w:r>
    </w:p>
    <w:p>
      <w:r>
        <w:rPr>
          <w:color w:val="555555"/>
          <w:sz w:val="18"/>
        </w:rPr>
        <w:t xml:space="preserve">Landesdisziplinargesetz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Entscheidung über die Verhängung einer Disziplinarmaßnahme ergeht nach pflichtgemäßem Ermessen.</w:t>
      </w:r>
    </w:p>
    <w:p>
      <w:r>
        <w:t xml:space="preserve">(2) Die Disziplinarmaßnahme ist insbesondere nach der Schwere des Dienstvergehens zu bemessen. Das Persönlichkeitsbild der Beamtin oder des Beamten ist angemessen zu berücksichtigen. Ferner soll berücksichtigt werden, in welchem Umfang das Vertrauen des Dienstherrn oder der Allgemeinheit beeinträchtigt worden ist. Bei der Bestimmung der Höhe der Geldbuße und der Kürzung der Dienstbezüge ist die finanzielle Leistungsfähigkeit zu berücksichtigen.</w:t>
      </w:r>
    </w:p>
    <w:p>
      <w:r>
        <w:t xml:space="preserve">(3) Wer durch ein Dienstvergehen das Vertrauen des Dienstherrn oder der Allgemeinheit endgültig verloren hat, ist aus dem Beamtenverhältnis zu entfernen. Das Ruhegehalt ist abzuerkennen, wenn die Beamtin oder der Beamte als noch im Dienst befindliche Beamtin oder noch im Dienst befindlicher Beamter aus dem Beamtenverhältnis hätte entfernt werden müssen.</w:t>
      </w:r>
    </w:p>
    <w:p>
      <w:r>
        <w:rPr>
          <w:color w:val="555555"/>
          <w:sz w:val="17"/>
        </w:rPr>
        <w:t xml:space="preserve">Zitiervorschlag: § 13 LDG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https://recht.nulegal.eu/gesetze/LDG%20NRW/13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