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LDG NRW (Nordrhein-Westfalen) — Entfernung aus dem Beamtenverhältnis</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der Entfernung aus dem Beamtenverhältnis endet das Dienstverhältnis. Der Anspruch auf Dienstbezüge und Versorgung sowie die Befugnis, die Amtsbezeichnung und die im Zusammenhang mit dem Amt verliehenen Titel zu führen und die Dienstkleidung zu tragen, gehen verloren.</w:t>
      </w:r>
    </w:p>
    <w:p>
      <w:r>
        <w:t xml:space="preserve">(2) Die Zahlung der Dienstbezüge wird mit dem Ende des Kalendermonats eingestellt, in dem die Entscheidung unanfechtbar wird. Bei einem Eintritt in den Ruhestand vor Unanfechtbarkeit der Entscheidung über die Entfernung aus dem Beamtenverhältnis gilt die Entscheidung als Aberkennung des Ruhegehalts.</w:t>
      </w:r>
    </w:p>
    <w:p>
      <w:r>
        <w:t xml:space="preserve">(3) Nach der Entfernung aus dem Beamtenverhältnis wird für die Dauer von sechs Monaten ein Unterhaltsbeitrag in Höhe von 70 Prozent des Ruhegehaltes geleistet, das die Beamtin oder der Beamte im Zeitpunkt der Entscheidung erdient hätte; eine Einbehaltung von Dienstbezügen nach § 38 Abs. 2 bleibt unberücksichtigt. Die Gewährung des Unterhaltsbeitrags kann in der Entscheidung ganz oder teilweise ausgeschlossen werden, soweit die Beamtin oder der Beamte ihrer nicht würdig oder den erkennbaren Umständen nach nicht bedürftig ist. Sie kann in der Entscheidung über sechs Monate hinaus verlängert werden, soweit dies notwendig ist, um eine unbillige Härte zu vermeiden; die Umstände sind glaubhaft zu machen. Für die Zahlung des Unterhaltsbeitrags gelten die besonderen Regelungen des § 76.</w:t>
      </w:r>
    </w:p>
    <w:p>
      <w:r>
        <w:t xml:space="preserve">(4) Die Entfernung aus dem Beamtenverhältnis und ihre Rechtsfolgen erstrecken sich auf alle Ämter, welche die Beamtin oder der Beamte bei Eintritt der Unanfechtbarkeit der Entscheidung inne hat.</w:t>
      </w:r>
    </w:p>
    <w:p>
      <w:r>
        <w:t xml:space="preserve">(5) Wer früher in einem anderen Dienstverhältnis im Geltungsbereich des Landesbeamtengesetzes gestanden hat, verliert nach einer Entfernung aus dem Dienst auch die Ansprüche aus dem früheren Dienstverhältnis, wenn die Disziplinarmaßnahme wegen eines Dienstvergehens ausgesprochen wird, das in dem früheren Dienstverhältnis begangen wurde.</w:t>
      </w:r>
    </w:p>
    <w:p>
      <w:r>
        <w:t xml:space="preserve">(6) Wer aus dem Beamtenverhältnis entfernt worden ist, darf bei einem Dienstherrn, für den das Landesbeamtengesetz gilt, nicht wieder zur Beamtin oder zum Beamten ernannt werden; der Landespersonalausschuss kann Ausnahmen zulassen. Es soll auch kein anderes Beschäftigungsverhältnis begründet werden.</w:t>
      </w:r>
    </w:p>
    <w:p>
      <w:r>
        <w:rPr>
          <w:color w:val="555555"/>
          <w:sz w:val="17"/>
        </w:rPr>
        <w:t xml:space="preserve">Zitiervorschlag: § 10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