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LChartbootV (Brandenburg) — Pflichten des Unternehmens</w:t>
      </w:r>
    </w:p>
    <w:p>
      <w:r>
        <w:rPr>
          <w:color w:val="555555"/>
          <w:sz w:val="18"/>
        </w:rPr>
        <w:t xml:space="preserve">Verordnung zum Führen von Charterbooten ohne Fahrerlaubnis auf ausgewählten schiffbaren Gewässern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Unternehmen darf die Vermietung eines Sportbootes nach § 2 Abs. 1 Nr. 1 nicht anordnen oder zulassen, wenn ihm bekannt ist oder bekannt sein muss, dass das Sportboot nach den allgemein anerkannten Regeln der Technik nicht fahrtauglich ist.</w:t>
      </w:r>
    </w:p>
    <w:p>
      <w:r>
        <w:t xml:space="preserve">(2) Das Unternehmen darf ein Sportboot nach § 2 Abs. 1 Nr. 1 nur vermieten, wenn</w:t>
      </w:r>
    </w:p>
    <w:p>
      <w:r>
        <w:t xml:space="preserve">für das Sportboot ein gültiges Zulassungszeugnis oder ein nach § 4 Abs. 4 anerkanntes Bootszeugnis oder eine andere anerkannte Zulassungsurkunde erteilt ist,</w:t>
      </w:r>
    </w:p>
    <w:p>
      <w:r>
        <w:t xml:space="preserve">die im Zulassungszeugnis festgelegten Bedingungen und Auflagen erfüllt sind,</w:t>
      </w:r>
    </w:p>
    <w:p>
      <w:r>
        <w:t xml:space="preserve">die im Zulassungszeugnis eingetragene Ausrüstung an Bord in einsatzbereitem Zustand vorhanden ist und</w:t>
      </w:r>
    </w:p>
    <w:p>
      <w:r>
        <w:t xml:space="preserve">für das Sportboot eine Haftpflichtversicherung besteht.</w:t>
      </w:r>
    </w:p>
    <w:p>
      <w:r>
        <w:t xml:space="preserve">(3) Das Unternehmen darf ein Sportboot nach § 2 Abs. 1 Nr. 1 nicht vermieten an</w:t>
      </w:r>
    </w:p>
    <w:p>
      <w:r>
        <w:t xml:space="preserve">Personen, die die notwendigen Kenntnisse und Fähigkeiten zur Bedienung des Sportbootes offensichtlich nicht besitzen,</w:t>
      </w:r>
    </w:p>
    <w:p>
      <w:r>
        <w:t xml:space="preserve">Personen, die infolge körperlicher oder geistiger Mängel oder des Genusses alkoholischer Getränke oder anderer berauschender Mittel das Sportboot erkennbar nicht sicher führen können,</w:t>
      </w:r>
    </w:p>
    <w:p>
      <w:r>
        <w:t xml:space="preserve">Jugendliche unter 16 Jahren und</w:t>
      </w:r>
    </w:p>
    <w:p>
      <w:r>
        <w:t xml:space="preserve">Personen, die sich wiederholt rechtswidrig verhalten haben.</w:t>
      </w:r>
    </w:p>
    <w:p>
      <w:r>
        <w:t xml:space="preserve">(4) Das Unternehmen hat dafür zu sorgen, dass</w:t>
      </w:r>
    </w:p>
    <w:p>
      <w:r>
        <w:t xml:space="preserve">der Wortlaut dieser Verordnung an der Betriebsstätte deutlich sichtbar und gegen Witterungseinflüsse geschützt aushängt,</w:t>
      </w:r>
    </w:p>
    <w:p>
      <w:r>
        <w:t xml:space="preserve">die Mieter vor Fahrtbeginn auf den Aushang oder in anderer geeigneter Weise auf den Wortlaut dieser Verordnung, insbesondere ihre Pflichten nach § 10, hingewiesen werden,</w:t>
      </w:r>
    </w:p>
    <w:p>
      <w:r>
        <w:t xml:space="preserve">sich bei einem Sportboot nach § 2 Abs. 1 Nr. 1 die Unterlagen nach Nummer 1, die Anlage 3, aktuelle Karten/Handbücher oder Merkblätter für das zu befahrende schiffbare Landesgewässer sowie eine beglaubigte Kopie des Zulassungszeugnisses an Bord befinden und die Mieter vor Fahrtbeginn darauf hingewiesen werden,</w:t>
      </w:r>
    </w:p>
    <w:p>
      <w:r>
        <w:t xml:space="preserve">der Mieter vor Fahrtbeginn auf örtliche Besonderheiten der Wasserstraße oder des Schiffsverkehrs, auf die Beachtung der jeweiligen schifffahrts- sowie naturschutz- und gewässerschutzrechtlichen Vorschriften sowie auf das naturschutzgerechte Verhalten hingewiesen wird und</w:t>
      </w:r>
    </w:p>
    <w:p>
      <w:r>
        <w:t xml:space="preserve">an der Liegestelle das Ein- und Aussteigen überwacht wird.</w:t>
      </w:r>
    </w:p>
    <w:p>
      <w:r>
        <w:t xml:space="preserve">(5) Das Unternehmen hat den Mieter oder den Bootsführer vor Fahrtantritt darauf hinzuweisen, dass</w:t>
      </w:r>
    </w:p>
    <w:p>
      <w:r>
        <w:t xml:space="preserve">die Zahl der zugelassenen Personen nicht überschritten werden darf und</w:t>
      </w:r>
    </w:p>
    <w:p>
      <w:r>
        <w:t xml:space="preserve">die nach dem Zulassungszeugnis vorgeschriebene Mindestbesatzung während der Fahrt an Bord sein muss.</w:t>
      </w:r>
    </w:p>
    <w:p>
      <w:r>
        <w:rPr>
          <w:color w:val="555555"/>
          <w:sz w:val="17"/>
        </w:rPr>
        <w:t xml:space="preserve">Zitiervorschlag: § 8 LChartbootV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https://recht.nulegal.eu/gesetze/LChartbootV/8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