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LChartbootV (Brandenburg) — Verfahren</w:t>
      </w:r>
    </w:p>
    <w:p>
      <w:r>
        <w:rPr>
          <w:color w:val="555555"/>
          <w:sz w:val="18"/>
        </w:rPr>
        <w:t xml:space="preserve">Verordnung zum Führen von Charterbooten ohne Fahrerlaubnis auf ausgewählten schiffbaren Gewässern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Antrag auf Ausstellung oder Verlängerung des Zulassungszeugnisses (§ 4 Abs. 1) sowie dessen Änderung (§ 4 Abs. 3) ist vom Unternehmen bei der oberen Verkehrsbehörde zu stellen.</w:t>
      </w:r>
    </w:p>
    <w:p>
      <w:r>
        <w:t xml:space="preserve">(2) Im Antrag auf Erteilung des Zulassungszeugnisses sind anzugeben</w:t>
      </w:r>
    </w:p>
    <w:p>
      <w:r>
        <w:t xml:space="preserve">Name und Anschrift des Unternehmens und der vertretungsberechtigten Personen,</w:t>
      </w:r>
    </w:p>
    <w:p>
      <w:r>
        <w:t xml:space="preserve">Angaben darüber, ob für das Sportboot bereits ein Zulassungszeugnis beantragt oder ausgestellt war,</w:t>
      </w:r>
    </w:p>
    <w:p>
      <w:r>
        <w:t xml:space="preserve">Angaben zum Sportboot</w:t>
      </w:r>
    </w:p>
    <w:p>
      <w:r>
        <w:t xml:space="preserve">Fahrzeugart und Hauptbaustoff,</w:t>
      </w:r>
    </w:p>
    <w:p>
      <w:r>
        <w:t xml:space="preserve">Fabrikat, Hersteller, Baujahr,</w:t>
      </w:r>
    </w:p>
    <w:p>
      <w:r>
        <w:t xml:space="preserve">Bau- oder Seriennummer oder internationale Boots identifizierungsnummer nach Norm DIN EN ISO 10087, soweit vorhanden,</w:t>
      </w:r>
    </w:p>
    <w:p>
      <w:r>
        <w:t xml:space="preserve">Länge gemessen über alles ohne bewegliche Teile, Breite über alles und maximaler Tiefgang,</w:t>
      </w:r>
    </w:p>
    <w:p>
      <w:r>
        <w:t xml:space="preserve">Zahl der zugelassenen Personen,</w:t>
      </w:r>
    </w:p>
    <w:p>
      <w:r>
        <w:t xml:space="preserve">technische Daten aller Antriebsmotoren (Motornummer, Hersteller, Fabrikat, Antriebsart, Antriebsleistung in Kilowatt, Baujahr, Art des Motors) und</w:t>
      </w:r>
    </w:p>
    <w:p>
      <w:r>
        <w:t xml:space="preserve">Angaben darüber, auf welcher Wasserstraße das Sportboot vermietet werden soll.</w:t>
      </w:r>
    </w:p>
    <w:p>
      <w:r>
        <w:t xml:space="preserve">(3) Dem Antrag auf Erteilung, Verlängerung oder Änderung des Zulassungszeugnisses ist der Nachweis über die Fahrtauglichkeit nach § 5 beizufügen.</w:t>
      </w:r>
    </w:p>
    <w:p>
      <w:r>
        <w:t xml:space="preserve">(4) In einem Antrag auf Verlängerung oder Änderung des Zulassungszeugnisses sind nur die Angaben nach Absatz 2 zu machen, die sich seit der letzten Antragstellung geändert haben.</w:t>
      </w:r>
    </w:p>
    <w:p>
      <w:r>
        <w:t xml:space="preserve">(5) Soweit Zweifel an der Fahrtauglichkeit im Sinne des § 5 bestehen, kann die obere Verkehrsbehörde die Vorlage weiterer Unterlagen und Gutachten verlangen. Sie kann auch verlangen, dass das Sportboot zur Untersuchung auf dem Trockenen vorgeführt wird.</w:t>
      </w:r>
    </w:p>
    <w:p>
      <w:r>
        <w:t xml:space="preserve">(6) Unbeschadet der Verpflichtung des Unternehmens nach den Absätzen 1 bis 4 hat dieses auch Änderungen bei den Angaben nach Absatz 2 Nr. 1 bis 4 innerhalb von vier Wochen gegenüber der oberen Verkehrsbehörde anzuzeigen.</w:t>
      </w:r>
    </w:p>
    <w:p>
      <w:r>
        <w:rPr>
          <w:color w:val="555555"/>
          <w:sz w:val="17"/>
        </w:rPr>
        <w:t xml:space="preserve">Zitiervorschlag: § 6 LChartbootV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https://recht.nulegal.eu/gesetze/LChartbootV/6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