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LChartbootV (Brandenburg) — Ordnungswidrigkeiten</w:t>
      </w:r>
    </w:p>
    <w:p>
      <w:r>
        <w:rPr>
          <w:color w:val="555555"/>
          <w:sz w:val="18"/>
        </w:rPr>
        <w:t xml:space="preserve">Verordnung zum Führen von Charterbooten ohne Fahrerlaubnis auf ausgewählten schiffbaren Gewässern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Ordnungswidrig im Sinne des § 145 Abs. 1 Nr. 4 Buchstabe b des Brandenburgischen Wassergesetzes handelt, wer vorsätzlich oder fahrlässig</w:t>
      </w:r>
    </w:p>
    <w:p>
      <w:r>
        <w:t xml:space="preserve">als Unternehmen</w:t>
      </w:r>
    </w:p>
    <w:p>
      <w:r>
        <w:t xml:space="preserve">entgegen § 6 Abs. 6 eine Anzeige nicht, nicht richtig, nicht vollständig, nicht in der vorgeschriebenen Weise oder nicht rechtzeitig erstattet,</w:t>
      </w:r>
    </w:p>
    <w:p>
      <w:r>
        <w:t xml:space="preserve">entgegen § 8 Abs. 1 die Vermietung eines Sportbootes anordnet oder zulässt,</w:t>
      </w:r>
    </w:p>
    <w:p>
      <w:r>
        <w:t xml:space="preserve">entgegen § 8 Abs. 2 und 3 Satz 1 ein Sportboot vermietet,</w:t>
      </w:r>
    </w:p>
    <w:p>
      <w:r>
        <w:t xml:space="preserve">entgegen § 8 Abs. 4 Nr. 1 nicht dafür sorgt, dass der dort genannte Aushang angebracht ist,</w:t>
      </w:r>
    </w:p>
    <w:p>
      <w:r>
        <w:t xml:space="preserve">entgegen § 8 Abs. 4 Nr. 2, 3 oder 4 nicht dafür sorgt, dass die dort genannten Hinweise gegeben werden,</w:t>
      </w:r>
    </w:p>
    <w:p>
      <w:r>
        <w:t xml:space="preserve">entgegen § 8 Abs. 4 Nr. 3 nicht dafür sorgt, dass sich die dort genannten Unterlagen und eine beglaubigte Kopie des Zulassungszeugnisses an Bord befinden,</w:t>
      </w:r>
    </w:p>
    <w:p>
      <w:r>
        <w:t xml:space="preserve">entgegen § 8 Abs. 5 einen Hinweis nicht, nicht richtig, nicht vollständig oder nicht rechtzeitig gibt,</w:t>
      </w:r>
    </w:p>
    <w:p>
      <w:r>
        <w:t xml:space="preserve">einer vollziehbaren Anordnung nach § 9 Abs. 2 Satz 1 zuwiderhandelt,</w:t>
      </w:r>
    </w:p>
    <w:p>
      <w:r>
        <w:t xml:space="preserve">entgegen § 9 Abs. 3 eine Charterbescheinigung ausstellt;</w:t>
      </w:r>
    </w:p>
    <w:p>
      <w:r>
        <w:t xml:space="preserve">als Mieter entgegen § 10 Abs. 1 zulässt, dass das Sportboot von einer dort genannten Person geführt wird,</w:t>
      </w:r>
    </w:p>
    <w:p>
      <w:r>
        <w:t xml:space="preserve">als Sportbootführer</w:t>
      </w:r>
    </w:p>
    <w:p>
      <w:r>
        <w:t xml:space="preserve">entgegen § 9 Abs. 5 eine in der Charterbescheinigung eingetragene Beschränkung nicht beachtet,</w:t>
      </w:r>
    </w:p>
    <w:p>
      <w:r>
        <w:t xml:space="preserve">entgegen § 10 Abs. 1 zulässt, dass das Sportboot von einer dort genannten Person geführt wird,</w:t>
      </w:r>
    </w:p>
    <w:p>
      <w:r>
        <w:t xml:space="preserve">entgegen § 10 Abs. 2 Nr. 1 nicht dafür sorgt, dass die Zahl der zugelassenen Personen nicht überschritten wird,</w:t>
      </w:r>
    </w:p>
    <w:p>
      <w:r>
        <w:t xml:space="preserve">entgegen § 10 Abs. 2 Nr. 2 nicht dafür sorgt, dass die vorgeschriebene Mindestbesatzung während der Fahrt an Bord ist,</w:t>
      </w:r>
    </w:p>
    <w:p>
      <w:r>
        <w:t xml:space="preserve">entgegen § 10 Abs. 2 Nr. 3 nicht dafür sorgt, dass der eingetragene Fahrtbereich nicht verlassen wird.</w:t>
      </w:r>
    </w:p>
    <w:p>
      <w:r>
        <w:rPr>
          <w:color w:val="555555"/>
          <w:sz w:val="17"/>
        </w:rPr>
        <w:t xml:space="preserve">Zitiervorschlag: § 11 LChartbootV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https://recht.nulegal.eu/gesetze/LChartbootV/11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