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LChartbootV (Brandenburg) — Pflichten des Mieters und des Sportbootführers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Mieter und Sportbootführer dürfen nicht zulassen, dass ein Sportboot von Personen geführt wird, denen nach § 8 Abs. 3 ein Sportboot nicht vermietet werden darf.</w:t>
      </w:r>
    </w:p>
    <w:p>
      <w:r>
        <w:t xml:space="preserve">(2) Der Sportbootführer hat dafür zu sorgen, dass</w:t>
      </w:r>
    </w:p>
    <w:p>
      <w:r>
        <w:t xml:space="preserve">die Zahl der zugelassenen Personen nicht überschritten wird,</w:t>
      </w:r>
    </w:p>
    <w:p>
      <w:r>
        <w:t xml:space="preserve">die nach dem Zulassungszeugnis vorgeschriebene Mindestbesatzung während der Fahrt an Bord ist,</w:t>
      </w:r>
    </w:p>
    <w:p>
      <w:r>
        <w:t xml:space="preserve">die Fahrtbereiche entsprechend Anlage 1 nicht verlassen werden und</w:t>
      </w:r>
    </w:p>
    <w:p>
      <w:r>
        <w:t xml:space="preserve">die Natur- und Gewässerschutzbestimmungen von allen mitfahrenden Personen eingehalten werden.</w:t>
      </w:r>
    </w:p>
    <w:p>
      <w:r>
        <w:rPr>
          <w:color w:val="555555"/>
          <w:sz w:val="17"/>
        </w:rPr>
        <w:t xml:space="preserve">Zitiervorschlag: § 10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