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LBtG (Nordrhein-Westfalen) — Verordnungsermächtigung</w:t>
      </w:r>
    </w:p>
    <w:p>
      <w:r>
        <w:rPr>
          <w:color w:val="555555"/>
          <w:sz w:val="18"/>
        </w:rPr>
        <w:t xml:space="preserve">Landesbetreuungsgesetz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Soziales zuständige Ministerium wird ermächtigt, zur Durchführung dieses Gesetzes durch Rechtsverordnung zu regeln:</w:t>
      </w:r>
    </w:p>
    <w:p>
      <w:r>
        <w:t xml:space="preserve">1. im Einvernehmen mit dem für Justiz zuständigen Ministerium die Zuständigkeit und die Ausgestaltung des Registrierungsverfahrens nach den §§ 23 und 24 des Betreuungsorganisationsgesetzes</w:t>
      </w:r>
    </w:p>
    <w:p>
      <w:r>
        <w:t xml:space="preserve">2. die Einzelheiten eines etwaigen finanziellen Ausgleichs für Belastungen durch dieses Gesetz sowie</w:t>
      </w:r>
    </w:p>
    <w:p>
      <w:r>
        <w:t xml:space="preserve">3.im Einvernehmen mit dem für Finanzen zuständigen Ministerium weitere Voraussetzungen und Einzelheiten zur Anerkennung von Betreuungsvereinen sowie die Einzelheiten der Finanzierung der Betreuungsvereine.</w:t>
      </w:r>
    </w:p>
    <w:p>
      <w:r>
        <w:rPr>
          <w:color w:val="555555"/>
          <w:sz w:val="17"/>
        </w:rPr>
        <w:t xml:space="preserve">Zitiervorschlag: § 6 LBtG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https://recht.nulegal.eu/gesetze/LBtG/6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