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LBlindG (Sachsen) — Ausgeschlossener Personenkreis</w:t>
      </w:r>
    </w:p>
    <w:p>
      <w:r>
        <w:rPr>
          <w:color w:val="555555"/>
          <w:sz w:val="18"/>
        </w:rPr>
        <w:t xml:space="preserve">Landesblindengeldgesetz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eine Leistung nach diesem Gesetz hat keinen Anspruch, wer wegen einer in § 1 genannten Behinderung bereits einen Anspruch</w:t>
      </w:r>
    </w:p>
    <w:p>
      <w:r>
        <w:t xml:space="preserve">1. auf eine Leistung nach dem Bundesversorgungsgesetz in der Fassung der Bekanntmachung vom 22. Januar 1982 (BGBl. I S. 21), das zuletzt durch Artikel 3 des Gesetzes vom 17. August 2017 (BGBl. I S. 3214) geändert worden ist, in der jeweils geltenden Fassung, oder nach Gesetzen, die eine entsprechende Anwendung des Bundesversorgungsgesetzes vorsehen,</w:t>
      </w:r>
    </w:p>
    <w:p>
      <w:r>
        <w:t xml:space="preserve">2. auf eine Leistung aus der gesetzlichen Unfallversicherung,</w:t>
      </w:r>
    </w:p>
    <w:p>
      <w:r>
        <w:t xml:space="preserve">3. auf eine Leistung aus öffentlichen Kassen aufgrund der gesetzlich geregelten Unfallversorgung oder Unfallfürsorge oder</w:t>
      </w:r>
    </w:p>
    <w:p>
      <w:r>
        <w:t xml:space="preserve">4. auf eine den Nummern 1 bis 3 entsprechende ausländische Leistung hat.</w:t>
      </w:r>
    </w:p>
    <w:p>
      <w:r>
        <w:rPr>
          <w:color w:val="555555"/>
          <w:sz w:val="17"/>
        </w:rPr>
        <w:t xml:space="preserve">Zitiervorschlag: § 3 LBlindG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https://recht.nulegal.eu/gesetze/LBlindG/3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