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LBesG NRW (Nordrhein-Westfalen) — Besoldung bei begrenzter Dienstfähigkeit</w:t>
      </w:r>
    </w:p>
    <w:p>
      <w:r>
        <w:rPr>
          <w:color w:val="555555"/>
          <w:sz w:val="18"/>
        </w:rPr>
        <w:t xml:space="preserve">Landesbesoldungsgesetz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begrenzter Dienstfähigkeit nach § 27 des Beamtenstatusgesetzes vom 17. Juni 2008 (BGBl. I S. 1010) in der jeweils geltenden Fassung erhalten Beamtinnen, Beamte, Richterinnen und Richter Besoldung entsprechend § 8 Absatz 1.</w:t>
      </w:r>
    </w:p>
    <w:p>
      <w:r>
        <w:t xml:space="preserve">(2) Bei begrenzter Dienstfähigkeit wird zusätzlich zu der Besoldung nach Absatz 1 ein Zuschlag nach Maßgabe des § 71 gewährt.</w:t>
      </w:r>
    </w:p>
    <w:p>
      <w:r>
        <w:rPr>
          <w:color w:val="555555"/>
          <w:sz w:val="17"/>
        </w:rPr>
        <w:t xml:space="preserve">Zitiervorschlag: § 9 LBesG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https://recht.nulegal.eu/gesetze/LBesG%20NRW/9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