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83 LBesG NRW (Nordrhein-Westfalen) — Dienstordnungsmäßige Arbeitnehmerinnen und Arbeitnehmer</w:t>
      </w:r>
    </w:p>
    <w:p>
      <w:r>
        <w:rPr>
          <w:color w:val="555555"/>
          <w:sz w:val="18"/>
        </w:rPr>
        <w:t xml:space="preserve">Landesbesoldungsgesetz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unter der Aufsicht des Landes stehenden Körperschaften des öffentlichen Rechts im Bereich der Sozialversicherung haben bei der Aufstellung ihrer Dienstordnungen für Arbeitnehmerinnen und Arbeitnehmer nach den §§ 351 bis 357, § 413 Absatz 2, § 414 b der Reichsversicherungsordnung in der im Bundesgesetzblatt Teil III, Gliederungsnummer 820-1, veröffentlichen bereinigten Fassung in der jeweils geltenden Fassung, §§ 144 bis 147 des Siebten Buches Sozialgesetzbuch – Gesetzliche Unfallversicherung – (Artikel 1 des Gesetzes vom 7. August 1996, BGBl. I S. 1254) in der jeweils geltenden Fassung, § 52 des Gesetzes über die Alterssicherung der Landwirte vom 29. Juli 1994 (BGBl. I S. 1890, 1891) in der jeweils geltenden Fassung und § 58 des Zweiten Gesetzes über die Krankenversicherung der Landwirte vom 20. Dezember 1988 (BGBl. I S. 2477, 2557) in der jeweils geltenden Fassung</w:t>
      </w:r>
    </w:p>
    <w:p>
      <w:r>
        <w:t xml:space="preserve">1. den Rahmen dieses Gesetzes, insbesondere das für die Beamtinnen und Beamten des Landes geltende Besoldungs- und Stellengefüge, einzuhalten,</w:t>
      </w:r>
    </w:p>
    <w:p>
      <w:r>
        <w:t xml:space="preserve">2. alle weiteren Geldleistungen und geldwerten Leistungen sowie die Versorgung im Rahmen und nach den Grundsätzen der für die Beamtinnen und Beamten des Landes geltenden Bestimmungen zu regeln.</w:t>
      </w:r>
    </w:p>
    <w:p>
      <w:r>
        <w:t xml:space="preserve">(2) Die besoldungsrechtliche Einstufung der Dienstposten der Geschäftsführerinnen und Geschäftsführer der Träger der Unfallversicherung darf die Besoldungsgruppe B 6 nicht überschreiten. Die stellvertretende Geschäftsführerin oder der stellvertretende Geschäftsführer ist jeweils mindestens eine Besoldungsgruppe niedriger einzustufen.</w:t>
      </w:r>
    </w:p>
    <w:p>
      <w:r>
        <w:t xml:space="preserve">(3) Das für Soziales zuständige Ministerium wird ermächtigt, durch Rechtsverordnung im Einvernehmen mit dem für Finanzen zuständigen Ministerium nach sachgerechter Bewertung Höchstgrenzen für die besoldungsrechtliche Einstufung der Dienstposten der in Absatz 2 genannten Geschäftsführerinnen und Geschäftsführer festzulegen.</w:t>
      </w:r>
    </w:p>
    <w:p>
      <w:r>
        <w:t xml:space="preserve">(4) Die Landesregierung wird ermächtigt, Obergrenzen für Beförderungsämter der dienstordnungsmäßigen Arbeitnehmerinnen und Arbeitnehmer durch Rechtsverordnung entsprechend § 27 festzusetzen.</w:t>
      </w:r>
    </w:p>
    <w:p>
      <w:r>
        <w:t xml:space="preserve">(5) Auf die am 1. Juli 1975 vorhandenen dienstordnungsmäßigen Arbeitnehmerinnen und Arbeitnehmer findet Artikel IX §§ 11 bis 13 des Zweiten Gesetzes zur Vereinheitlichung und Neuregelung des Besoldungsrechtes in Bund und Ländern vom 23. Mai 1975 (BGBl. I S. 1173) entsprechende Anwendung.</w:t>
      </w:r>
    </w:p>
    <w:p>
      <w:r>
        <w:rPr>
          <w:color w:val="555555"/>
          <w:sz w:val="17"/>
        </w:rPr>
        <w:t xml:space="preserve">Zitiervorschlag: § 83 LBesG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https://recht.nulegal.eu/gesetze/LBesG%20NRW/83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83 LBesG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