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82 LBesG NRW (Nordrhein-Westfalen) — Aufwandsentschädigungen</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Aufwandsentschädigungen dürfen nur gewährt werden, wenn aus dienstlicher Veranlassung Aufwendungen entstehen, deren Übernahme der Beamtin, dem Beamten, der Richterin oder dem Richter nicht zugemutet werden kann, und der Haushaltsplan Mittel dafür zur Verfügung stellt. Aufwandsentschädigungen in festen Beträgen sind nur zulässig, wenn aufgrund tatsächlicher Anhaltspunkte oder tatsächlicher Erhebungen nachvollziehbar ist, dass und in welcher Höhe dienstbezogene finanzielle Aufwendungen typischerweise entstehen.</w:t>
      </w:r>
    </w:p>
    <w:p>
      <w:r>
        <w:t xml:space="preserve">(2) Das zuständige Fachministerium wird ermächtigt, im Einvernehmen mit dem für Finanzen zuständigen Ministerium durch Rechtsverordnung Richtlinien für die Gewährung von Dienstaufwandsentschädigungen an die Beamtinnen und Beamten der Gemeinden, der Gemeindeverbände und der sonstigen der Aufsicht des Landes unterstehenden Körperschaften, Anstalten und Stiftungen des öffentlichen Rechts zu erlassen und dabei Höchstgrenzen festzulegen. Die Richtlinien dürfen von den für die Landesbeamtinnen und Landesbeamten geltenden Bestimmungen nur abweichen, wenn dies wegen der Verschiedenheit der Verhältnisse sachlich notwendig ist.</w:t>
      </w:r>
    </w:p>
    <w:p>
      <w:r>
        <w:rPr>
          <w:color w:val="555555"/>
          <w:sz w:val="17"/>
        </w:rPr>
        <w:t xml:space="preserve">Zitiervorschlag: § 82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82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