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LBesG NRW (Nordrhein-Westfalen) — Zuschlag bei begrenzter Dienstfähigkeit</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Begrenzt Dienstfähige erhalten zusätzlich zu der Besoldung nach § 9 Absatz 1 einen nicht ruhegehaltfähigen Zuschlag. Der Zuschlag beträgt 50 Prozent des Unterschiedsbetrags zwischen den aufgrund der begrenzten Dienstfähigkeit gekürzten Dienstbezügen und den Dienstbezügen, die sie bei Vollzeitbeschäftigung erhalten würden. Ist oder wird die Arbeitszeit über die begrenzte Dienstfähigkeit hinaus aufgrund einer Teilzeitbeschäftigung ermäßigt, wird der nach Satz 2 errechnete Zuschlag anteilig in Höhe des Quotienten aus der insgesamt ermäßigten Arbeitszeit und der aufgrund der begrenzten Dienstfähigkeit ermäßigten Arbeitszeit gewährt. § 8 Absatz 1 und § 9 Absatz 1 finden auf den Zuschlag keine Anwendung.</w:t>
      </w:r>
    </w:p>
    <w:p>
      <w:r>
        <w:t xml:space="preserve">(2) Dienstbezüge im Sinne des Absatzes 1 sind:</w:t>
      </w:r>
    </w:p>
    <w:p>
      <w:r>
        <w:t xml:space="preserve">1. das Grundgehalt,</w:t>
      </w:r>
    </w:p>
    <w:p>
      <w:r>
        <w:t xml:space="preserve">2. monatlich gewährte Zuschüsse zum Grundgehalt sowie Leistungsbezüge bei Professorinnen und Professoren und bei hauptamtlichen Mitgliedern von Leitungsgremien an Hochschulen,</w:t>
      </w:r>
    </w:p>
    <w:p>
      <w:r>
        <w:t xml:space="preserve">3. der Familienzuschlag,</w:t>
      </w:r>
    </w:p>
    <w:p>
      <w:r>
        <w:t xml:space="preserve">4. die Strukturzulage,</w:t>
      </w:r>
    </w:p>
    <w:p>
      <w:r>
        <w:t xml:space="preserve">5. Amts- und Stellenzulagen und</w:t>
      </w:r>
    </w:p>
    <w:p>
      <w:r>
        <w:t xml:space="preserve">6. Ausgleichs- und Überleitungszulagen.</w:t>
      </w:r>
    </w:p>
    <w:p>
      <w:r>
        <w:rPr>
          <w:color w:val="555555"/>
          <w:sz w:val="17"/>
        </w:rPr>
        <w:t xml:space="preserve">Zitiervorschlag: § 71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