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LBesG NRW (Nordrhein-Westfalen) — Landesbesoldungsordnung W</w:t>
      </w:r>
    </w:p>
    <w:p>
      <w:r>
        <w:rPr>
          <w:color w:val="555555"/>
          <w:sz w:val="18"/>
        </w:rPr>
        <w:t xml:space="preserve">Landesbesoldungsgesetz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Ämter der Professorinnen, Professoren, Hochschuldozentinnen, Hochschuldozenten, Juniorprofessorinnen, Juniorprofessoren, Tandemprofessorinnen und Tandemprofessoren und ihre Besoldungsgruppen sind in der Landesbesoldungsordnung W (Anlage 4 zu diesem Gesetz) geregelt. Die Grundgehaltssätze sind in der Anlage 9 zu diesem Gesetz ausgewiesen. Die Sätze 1 und 2 gelten auch für hauptamtliche Leiterinnen und Leiter und Mitglieder von Leitungsgremien an Hochschulen, die nicht Professorinnen oder Professoren sind, soweit ihre Ämter nicht Besoldungsgruppen der Landesbesoldungsordnungen A und B zugewiesen sind.</w:t>
      </w:r>
    </w:p>
    <w:p>
      <w:r>
        <w:t xml:space="preserve">(2) Die Ämter der Juniorprofessorinnen, Juniorprofessoren, Tandemprofessorinnen und Tandemprofessoren sind der Besoldungsgruppe W 1, die Ämter der Professorinnen und Professoren sowie der Hochschuldozentinnen und Hochschuldozenten sind nach Maßgabe sachgerechter Bewertung (§ 19) den Besoldungsgruppen W 2 und W 3 zuzuordnen. An Fachhochschulen darf der Anteil der W 3-Stellen bis zu 10 Prozent betragen. Das Nähere bestimmt der Haushalt.</w:t>
      </w:r>
    </w:p>
    <w:p>
      <w:r>
        <w:t xml:space="preserve">(3) Die Ämter der hauptberuflichen Mitglieder von Hochschulleitungen und Fachbereichsleitungen werden der Besoldungsgruppe W 3 zugeordnet. Den Amtsbezeichnungen ist ein Zusatz auf die jeweilige Hochschule beizufügen; bei den hauptberuflichen Mitgliedern der Fachbereichsleitungen auch des jeweiligen Fachbereichs.</w:t>
      </w:r>
    </w:p>
    <w:p>
      <w:r>
        <w:rPr>
          <w:color w:val="555555"/>
          <w:sz w:val="17"/>
        </w:rPr>
        <w:t xml:space="preserve">Zitiervorschlag: § 32 LBesG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https://recht.nulegal.eu/gesetze/LBesG%20NRW/32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