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30 LBesG NRW (Nordrhein-Westfalen) — Berücksichtigungsfähige Zeiten</w:t>
      </w:r>
    </w:p>
    <w:p>
      <w:r>
        <w:rPr>
          <w:color w:val="555555"/>
          <w:sz w:val="18"/>
        </w:rPr>
        <w:t xml:space="preserve">Landesbesoldungsgesetz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Bei der ersten Stufenfestsetzung nach § 29 Absatz 2 werden als berücksichtigungsfähige Zeiten anerkannt, soweit in Absatz 4 nichts anderes bestimmt ist:</w:t>
      </w:r>
    </w:p>
    <w:p>
      <w:r>
        <w:t xml:space="preserve">1. Zeiten einer Kinderbetreuung bis zu drei Jahren für jedes Kind,</w:t>
      </w:r>
    </w:p>
    <w:p>
      <w:r>
        <w:t xml:space="preserve">2. Zeiten der tatsächlichen Pflege von nach ärztlichem Gutachten pflegebedürftigen nahen Angehörigen (Eltern, Schwiegereltern, Eltern von Lebenspartnerinnen und Lebenspartnern nach dem Lebenspartnerschaftsgesetz vom 16. Februar 2001 (BGBl. I S. 266) in der jeweils geltenden Fassung, Ehegatten, Lebenspartnerinnen und Lebenspartnern nach dem Lebenspartnerschaftsgesetz, Geschwistern oder Kindern) bis zu drei Jahren für jeden nahen Angehörigen,</w:t>
      </w:r>
    </w:p>
    <w:p>
      <w:r>
        <w:t xml:space="preserve">3. Pflegezeiten nach dem Pflegezeitgesetz vom 28. Mai 2008 (BGBl. I S. 874, 896) in der jeweils geltenden Fassung,</w:t>
      </w:r>
    </w:p>
    <w:p>
      <w:r>
        <w:t xml:space="preserve">4. Zeiten einer hauptberuflichen Tätigkeit, die nicht Voraussetzung für den Erwerb der Laufbahnbefähigung sind, im Dienst eines öffentlich-rechtlichen Dienstherrn (§ 31) oder im Dienst von öffentlich-rechtlichen Religionsgesellschaften und ihren Verbänden sowie im Dienst eines sonstigen Arbeitgebers, der die im öffentlichen Dienst geltenden Tarifverträge oder Tarifverträge wesentlich gleichen Inhalts anwendet und an dem die öffentliche Hand durch Zahlung von Beiträgen oder Zuschüssen oder in anderer Weise wesentlich beteiligt ist,</w:t>
      </w:r>
    </w:p>
    <w:p>
      <w:r>
        <w:t xml:space="preserve">5. Zeiten von mindestens vier Monaten bis zu insgesamt zwei Jahren, in denen Wehrdienst, Zivildienst, Bundesfreiwilligendienst, Entwicklungsdienst oder ein freiwilliges soziales oder ökologisches Jahr geleistet wurde,</w:t>
      </w:r>
    </w:p>
    <w:p>
      <w:r>
        <w:t xml:space="preserve">6. Zeiten einer Eignungsübung nach dem Eignungsübungsgesetz in der im Bundesgesetzblatt III, Gliederungsnummer 53-5, veröffentlichten bereinigten Fassung in der jeweils geltenden Fassung, und</w:t>
      </w:r>
    </w:p>
    <w:p>
      <w:r>
        <w:t xml:space="preserve">7. Verfolgungszeiten nach dem Beruflichen Rehabilitierungsgesetz in der Fassung der Bekanntmachung vom 1. Juli 1977 (BGBl. I S. 1625) in der jeweils geltenden Fassung, soweit eine Erwerbstätigkeit, die einem Dienst bei einem öffentlich-rechtlichen Dienstherrn (§ 31) entspricht, nicht ausgeübt werden konnte.</w:t>
      </w:r>
    </w:p>
    <w:p>
      <w:r>
        <w:t xml:space="preserve">Weitere hauptberufliche Zeiten, die nicht Voraussetzung für den Erwerb der Laufbahnbefähigung sind, können ganz oder teilweise anerkannt werden, soweit sie für die Verwendung der Beamtin oder des Beamten förderlich sind. Mit Zustimmung des für Finanzen zuständigen Ministeriums kann von Satz 1 Nummer 4 und Satz 2 abgewichen werden, wenn für die Zulassung zu einer Laufbahn besondere Voraussetzungen gelten. Zeiten für zusätzliche Qualifikationen, die nicht im Rahmen einer hauptberuflichen Tätigkeit erworben wurden, können in besonderen Einzelfällen, insbesondere zur Deckung des Personalbedarfs, mit insgesamt bis zu drei Jahren als berücksichtigungsfähige Zeiten anerkannt werden. Die Entscheidung nach den Sätzen 2 bis 4 trifft die oberste Dienstbehörde oder die von ihr bestimmte Stelle. Zeiten nach den Sätzen 1 und 2 werden durch Unterbrechungszeiten nach Absatz 2 nicht vermindert. Die Summe der Zeiten nach den Sätzen 1 bis 4 wird auf volle Monate aufgerundet.</w:t>
      </w:r>
    </w:p>
    <w:p>
      <w:r>
        <w:t xml:space="preserve">(2) Abweichend von § 29 Absatz 3 Satz 2 wird der Aufstieg in den Stufen durch folgende Zeiten nicht verzögert:</w:t>
      </w:r>
    </w:p>
    <w:p>
      <w:r>
        <w:t xml:space="preserve">1. Zeiten einer Kinderbetreuung bis zu drei Jahren für jedes Kind,</w:t>
      </w:r>
    </w:p>
    <w:p>
      <w:r>
        <w:t xml:space="preserve">2. Zeiten der tatsächlichen Pflege von nach ärztlichem Gutachten pflegebedürftigen nahen Angehörigen (Eltern, Schwiegereltern, Eltern von Lebenspartnerinnen und Lebenspartnern nach dem Lebenspartnerschaftsgesetz, Ehegatten, Lebenspartnerinnen und Lebenspartnern nach dem Lebenspartnerschaftsgesetz, Geschwistern oder Kindern) bis zu drei Jahren für jeden nahen Angehörigen,</w:t>
      </w:r>
    </w:p>
    <w:p>
      <w:r>
        <w:t xml:space="preserve">3. Pflegezeiten in entsprechender Anwendung des Pflegezeitgesetzes,</w:t>
      </w:r>
    </w:p>
    <w:p>
      <w:r>
        <w:t xml:space="preserve">4. Zeiten einer Beurlaubung ohne Dienstbezüge, wenn die oberste Dienstbehörde oder die von ihr bestimmte Stelle schriftlich anerkannt hat, dass der Urlaub dienstlichen Interessen oder öffentlichen Belangen dient,</w:t>
      </w:r>
    </w:p>
    <w:p>
      <w:r>
        <w:t xml:space="preserve">5. Zeiten, die nach dem Arbeitsplatzschutzgesetz in der Fassung der Bekanntmachung vom 16. Juli 2009 (BGBl. I S. 2055) in der jeweils geltenden Fassung nicht zu dienstlichen Nachteilen führen dürfen,</w:t>
      </w:r>
    </w:p>
    <w:p>
      <w:r>
        <w:t xml:space="preserve">6. Zeiten einer Eignungsübung nach dem Eignungsübungsgesetz,</w:t>
      </w:r>
    </w:p>
    <w:p>
      <w:r>
        <w:t xml:space="preserve">7. Zeiten einer hauptberuflichen Tätigkeit, die nicht Voraussetzung für den Erwerb der Laufbahnbefähigung sind, im Dienst eines öffentlich-rechtlichen Dienstherrn (§ 31) oder im Dienst von öffentlich-rechtlichen Religionsgesellschaften und ihren Verbänden sowie im Dienst eines sonstigen Arbeitgebers, der die im öffentlichen Dienst geltenden Tarifverträge oder Tarifverträge wesentlich gleichen Inhalts anwendet und an dem die öffentliche Hand durch Zahlung von Beiträgen oder Zuschüssen oder in anderer Weise wesentlich beteiligt ist,</w:t>
      </w:r>
    </w:p>
    <w:p>
      <w:r>
        <w:t xml:space="preserve">8. Zeiten nach Absatz 1 Satz 2 bis 4, wobei Absatz 1 Satz 5 bis 7 entsprechend gilt, und</w:t>
      </w:r>
    </w:p>
    <w:p>
      <w:r>
        <w:t xml:space="preserve">9.Zeiten, die in einem kommunalen Wahlbeamtenverhältnis erbracht wurden.</w:t>
      </w:r>
    </w:p>
    <w:p>
      <w:r>
        <w:t xml:space="preserve">(3) Eine Mehrfachberücksichtigung von Zeiten nach den Absätzen 1 und 2 und § 29 Absatz 2 Satz 4 ist unzulässig.</w:t>
      </w:r>
    </w:p>
    <w:p>
      <w:r>
        <w:t xml:space="preserve">(4) Für die Vorverlegung des Beginns des Stufenaufstiegs nach § 29 Absatz 2 Satz 4 und für die Anerkennung von Zeiten nach § 30 Absatz 1 Satz 1 Nummer 4 und Satz 2 sind Zeiten einer Tätigkeit für das Ministerium für Staatssicherheit oder das Amt für Nationale Sicherheit der ehemaligen Deutschen Demokratischen Republik nicht zu berücksichtigen. Dies gilt auch für Zeiten, die vor einer solchen Tätigkeit zurückgelegt worden sind. Satz 1 gilt auch für Zeiten einer Tätigkeit als Angehöriger der Grenztruppen der ehemaligen Deutschen Demokratischen Republik. Die Sätze 1 und 2 gelten auch für Zeiten einer Tätigkeit, die auf Grund einer besonderen persönlichen Nähe zum System der ehemaligen Deutschen Demokratischen Republik übertragen war. Das Vorliegen dieser Voraussetzung wird insbesondere widerlegbar vermutet, wenn die Beamtin oder der Beamte</w:t>
      </w:r>
    </w:p>
    <w:p>
      <w:r>
        <w:t xml:space="preserve">1. vor oder bei Übertragung der Tätigkeit eine hauptamtliche oder hervorgehobene ehrenamtliche Funktion in der Sozialistischen Einheitspartei Deutschlands, dem Freien Deutschen Gewerkschaftsbund, der Freien Deutschen Jugend oder einer vergleichbaren systemunterstützenden Partei oder Organisation innehatte,</w:t>
      </w:r>
    </w:p>
    <w:p>
      <w:r>
        <w:t xml:space="preserve">2. als mittlere oder obere Führungskraft in zentralen Staatsorganen, als obere Führungskraft beim Rat eines Bezirkes, als Vorsitzender des Rates eines Kreises oder einer kreisfreien Stadt oder in einer vergleichbaren Funktion tätig war,</w:t>
      </w:r>
    </w:p>
    <w:p>
      <w:r>
        <w:t xml:space="preserve">3. hauptamtlich Lehrende oder Lehrender an den Bildungseinrichtungen der staatstragenden Parteien oder einer Massen- oder gesellschaftlichen Organisation war oder</w:t>
      </w:r>
    </w:p>
    <w:p>
      <w:r>
        <w:t xml:space="preserve">4. Absolventin oder Absolvent der Akademie für Staat und Recht oder einer vergleichbaren Bildungseinrichtung war.</w:t>
      </w:r>
    </w:p>
    <w:p>
      <w:r>
        <w:rPr>
          <w:color w:val="555555"/>
          <w:sz w:val="17"/>
        </w:rPr>
        <w:t xml:space="preserve">Zitiervorschlag: § 30 LBesG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https://recht.nulegal.eu/gesetze/LBesG%20NRW/30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30 LBesG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