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LBesG NRW (Nordrhein-Westfalen) — Bemessung des Grundgehalts</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Grundgehalt wird, soweit die Landesbesoldungsordnung nicht feste Gehälter vorsieht, nach Stufen (Erfahrungsstufen) bemessen. Dabei erfolgt der Aufstieg in eine nächsthöhere Stufe nach bestimmten Zeiten mit dienstlicher Erfahrung und der Leistung.</w:t>
      </w:r>
    </w:p>
    <w:p>
      <w:r>
        <w:t xml:space="preserve">(2) Mit der ersten Ernennung in ein Beamtenverhältnis mit Anspruch auf Dienstbezüge im Geltungsbereich dieses Gesetzes wird ein Grundgehalt der ersten mit einem Grundgehaltsbetrag ausgewiesenen Stufe der maßgeblichen Besoldungsgruppe (Anfangsgrundgehalt) festgesetzt, soweit nicht berücksichtigungsfähige Zeiten nach § 30 Absatz 1 anerkannt werden. Die Stufe wird mit Wirkung vom Ersten des Monats festgesetzt, in dem das Beamtenverhältnis begründet wird. Ausgehend von diesem Zeitpunkt beginnt der Stufenaufstieg. Frühere Dienstzeiten mit Anspruch auf Dienstbezüge in einem Beamten-, Richter- oder Soldatenverhältnis bei einem öffentlich-rechtlichen Dienstherrn (§ 31 Absatz 1) im Geltungsbereich des Grundgesetzes führen zu einer Vorverlegung des Beginns des Stufenaufstiegs auf den Zeitpunkt der ersten Ernennung mit Anspruch auf Dienstbezüge, soweit in § 30 Absatz 4 nichts anderes bestimmt ist; Satz 1 zweiter Halbsatz und die Sätze 2 und 3 gelten entsprechend. Die Stufenfestsetzung ist der Beamtin oder dem Beamten schriftlich mitzuteilen.</w:t>
      </w:r>
    </w:p>
    <w:p>
      <w:r>
        <w:t xml:space="preserve">(3) Das Grundgehalt steigt bis zur fünften Stufe im Abstand von zwei Jahren, bis zur neunten Stufe im Abstand von drei Jahren und darüber hinaus im Abstand von vier Jahren. Zeiten ohne Anspruch auf Grundgehalt verzögern den Stufenaufstieg, soweit in § 30 Absatz 2 nichts anderes bestimmt ist. Die Zeiten nach Satz 2 werden auf volle Monate abgerundet. Die Sätze 1 bis 3 gelten in den Fällen des Absatzes 2 Satz 4 entsprechend.</w:t>
      </w:r>
    </w:p>
    <w:p>
      <w:r>
        <w:t xml:space="preserve">(4) Bei dauerhaft herausragenden Leistungen kann für Beamtinnen und Beamte der Landesbesoldungsordnung A die nächsthöhere Stufe als Grundgehalt vorweg festgesetzt werden (Leistungsstufe). Die Zahl der in einem Kalenderjahr bei einem Dienstherrn vergebenen Leistungsstufen darf 15 Prozent der Zahl der bei dem Dienstherrn vorhandenen Beamtinnen und Beamten der Landesbesoldungsordnung A, die das Endgrundgehalt noch nicht erreicht haben, nicht übersteigen. Wird festgestellt, dass die Leistung nicht den mit dem Amt verbundenen durchschnittlichen Anforderungen entspricht, verbleibt die Beamtin oder der Beamte in der bisherigen Stufe, bis die Leistung ein Aufsteigen in die nächsthöhere Stufe rechtfertigt. Eine darüber liegende Stufe, die ohne die Hemmung des Aufstiegs inzwischen erreicht wäre, darf frühestens nach Ablauf eines Jahres als Grundgehalt festgesetzt werden, wenn in diesem Zeitraum anforderungsgerechte Leistungen erbracht worden sind. Die Landesregierung wird ermächtigt, zur Gewährung von Leistungsstufen und zur Hemmung des Aufstiegs in den Stufen nähere Regelungen durch Rechtsverordnung zu treffen. In der Rechtsverordnung kann zugelassen werden, dass bei Dienstherren mit weniger als sieben Beamtinnen und Beamten im Sinne des Satzes 2 in jedem Kalenderjahr einer Beamtin oder einem Beamten die Leistungsstufe gewährt wird.</w:t>
      </w:r>
    </w:p>
    <w:p>
      <w:r>
        <w:t xml:space="preserve">(5) Absatz 4 gilt nicht für Beamtinnen und Beamte im Beamtenverhältnis auf Probe nach § 4 Absatz 3 des Beamtenstatusgesetzes. Die Entscheidung über die Gewährung einer Leistungsstufe oder über die Hemmung des Aufstiegs trifft die zuständige oberste Dienstbehörde oder die von ihr bestimmte Stelle. Die Entscheidung ist der Beamtin oder dem Beamten schriftlich mitzuteilen. Widerspruch und Anfechtungsklage haben keine aufschiebende Wirkung.</w:t>
      </w:r>
    </w:p>
    <w:p>
      <w:r>
        <w:t xml:space="preserve">(6) Für die Dauer einer vorläufigen Dienstenthebung verbleibt die Beamtin oder der Beamte in der bisherigen Stufe. Führt ein Disziplinarverfahren nicht zur Entfernung aus dem Beamtenverhältnis oder endet das Beamtenverhältnis nicht durch Entlassung auf Antrag oder infolge strafgerichtlicher Verurteilung, so regelt sich das Aufsteigen im Zeitraum der vorläufigen Dienstenthebung nach Absatz 3.</w:t>
      </w:r>
    </w:p>
    <w:p>
      <w:r>
        <w:rPr>
          <w:color w:val="555555"/>
          <w:sz w:val="17"/>
        </w:rPr>
        <w:t xml:space="preserve">Zitiervorschlag: § 29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