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LBerBezV (Bayern)</w:t>
      </w:r>
    </w:p>
    <w:p>
      <w:r>
        <w:rPr>
          <w:color w:val="555555"/>
          <w:sz w:val="18"/>
        </w:rPr>
        <w:t xml:space="preserve">Lehrerberufsbezeichnungsverordnung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Dauer ihrer Tätigkeit an der jeweiligen Schule kann folgenden Lehrkräften auf Antrag nach Maßgabe der folgenden Bestimmungen das Recht eingeräumt werden, Berufsbezeichnungen zu führen:</w:t>
      </w:r>
    </w:p>
    <w:p>
      <w:r>
        <w:t xml:space="preserve">1. Lehrkräfte, die unbefristet im Beschäftigungsverhältnis an öffentlichen Schulen im Sinn von Art. 3 Abs. 1 Satz 1 des Bayerischen Gesetzes über das Erziehungs- und Unterrichtswesen (BayEUG) tätig sind, und</w:t>
      </w:r>
    </w:p>
    <w:p>
      <w:r>
        <w:t xml:space="preserve">2. Lehrkräfte, die hauptberuflich an Ersatzschulen, die nicht nur vorläufig staatlich genehmigt sind (Art. 98 Abs. 1 BayEUG), beschäftigt sind.</w:t>
      </w:r>
    </w:p>
    <w:p>
      <w:r>
        <w:t xml:space="preserve">(2) Zuständig ist bei öffentlichen Schulen die jeweilige personalverwaltende Stelle, bei Ersatzschulen der Arbeitgeber.</w:t>
      </w:r>
    </w:p>
    <w:p>
      <w:r>
        <w:rPr>
          <w:color w:val="555555"/>
          <w:sz w:val="17"/>
        </w:rPr>
        <w:t xml:space="preserve">Zitiervorschlag: § 1 LBerBezV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https://recht.nulegal.eu/gesetze/LBerBezV/1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