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LBeamtVG NRW (Nordrhein-Westfalen) — Bezüge für den Sterbemonat</w:t>
      </w:r>
    </w:p>
    <w:p>
      <w:r>
        <w:rPr>
          <w:color w:val="555555"/>
          <w:sz w:val="18"/>
        </w:rPr>
        <w:t xml:space="preserve">Landesbeamtenversorgungsgesetz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Bezüge einschließlich Aufwandsentschädigungen für den Sterbemonat werden nicht zurückgefordert.</w:t>
      </w:r>
    </w:p>
    <w:p>
      <w:r>
        <w:t xml:space="preserve">(2) Noch nicht gezahlte Teile der Bezüge für den Sterbemonat können statt an die Erben an die Ehegattin oder den Ehegatten und an die Abkömmlinge gezahlt werden.</w:t>
      </w:r>
    </w:p>
    <w:p>
      <w:r>
        <w:rPr>
          <w:color w:val="555555"/>
          <w:sz w:val="17"/>
        </w:rPr>
        <w:t xml:space="preserve">Zitiervorschlag: § 21 LBeamtVG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https://recht.nulegal.eu/gesetze/LBeamtVG%20NRW/21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