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LBeamtVG NRW (Nordrhein-Westfalen) — Arten der Versorgung</w:t>
      </w:r>
    </w:p>
    <w:p>
      <w:r>
        <w:rPr>
          <w:color w:val="555555"/>
          <w:sz w:val="18"/>
        </w:rPr>
        <w:t xml:space="preserve">Landesbeamtenversorgungsgesetz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Versorgungsbezüge sind</w:t>
      </w:r>
    </w:p>
    <w:p>
      <w:r>
        <w:t xml:space="preserve">1. Ruhegehalt oder Unterhaltsbeitrag (§§ 4 bis 19),</w:t>
      </w:r>
    </w:p>
    <w:p>
      <w:r>
        <w:t xml:space="preserve">2. Hinterbliebenenversorgung (§§ 20 bis 33),</w:t>
      </w:r>
    </w:p>
    <w:p>
      <w:r>
        <w:t xml:space="preserve">3. Bezüge bei Verschollenheit (§ 34),</w:t>
      </w:r>
    </w:p>
    <w:p>
      <w:r>
        <w:t xml:space="preserve">4. Unfallfürsorge (§§ 35 bis 55),</w:t>
      </w:r>
    </w:p>
    <w:p>
      <w:r>
        <w:t xml:space="preserve">5. Übergangsgeld (§ 56),</w:t>
      </w:r>
    </w:p>
    <w:p>
      <w:r>
        <w:t xml:space="preserve">5a. Ausgleich bei besonderen Altersgrenzen (§ 56a) und</w:t>
      </w:r>
    </w:p>
    <w:p>
      <w:r>
        <w:t xml:space="preserve">6. familienbezogene Leistungen (§§ 58 bis 62).</w:t>
      </w:r>
    </w:p>
    <w:p>
      <w:r>
        <w:rPr>
          <w:color w:val="555555"/>
          <w:sz w:val="17"/>
        </w:rPr>
        <w:t xml:space="preserve">Zitiervorschlag: § 2 LBeamtVG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https://recht.nulegal.eu/gesetze/LBeamtVG%20NRW/2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