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29a LBG</w:t>
      </w:r>
    </w:p>
    <w:p>
      <w:r>
        <w:rPr>
          <w:color w:val="555555"/>
          <w:sz w:val="18"/>
        </w:rPr>
        <w:t xml:space="preserve">Landbeschaffungsgesetz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Auf Ersuchen der Enteignungsbehörde hat das Betreuungsgericht, für einen minderjährigen Beteiligten das Familiengericht, wenn ein Vertreter nicht vorhanden ist, einen rechts- und sachkundigen Vertreter zu bestellen</w:t>
      </w:r>
    </w:p>
    <w:p>
      <w:pPr>
        <w:ind w:left="420"/>
      </w:pPr>
      <w:r>
        <w:t xml:space="preserve">a) für einen Beteiligten, dessen Person unbekannt, oder für eine Person, deren Beteiligung ungewiß ist,</w:t>
      </w:r>
    </w:p>
    <w:p>
      <w:pPr>
        <w:ind w:left="420"/>
      </w:pPr>
      <w:r>
        <w:t xml:space="preserve">b) für einen abwesenden Beteiligten, dessen Aufenthalt unbekannt oder dessen Aufenthalt zwar bekannt ist, der aber an der Besorgung seiner Vermögensangelegenheiten verhindert ist.</w:t>
      </w:r>
    </w:p>
    <w:p>
      <w:r>
        <w:t xml:space="preserve">Die Bestellung soll binnen zwei Wochen vorgenommen werden.</w:t>
      </w:r>
    </w:p>
    <w:p>
      <w:r>
        <w:t xml:space="preserve">(2) Für die Bestellung des Vertreters ist das Gericht zuständig, in dessen Bezirk das von der Enteignung betroffene Grundstück liegt.</w:t>
      </w:r>
    </w:p>
    <w:p>
      <w:r>
        <w:t xml:space="preserve">(3) Für die Bestellung und für das Amt des Vertreters gelten die Vorschriften des Bürgerlichen Gesetzbuchs über die Pflegschaft entsprechend.</w:t>
      </w:r>
    </w:p>
    <w:p>
      <w:r>
        <w:rPr>
          <w:color w:val="555555"/>
          <w:sz w:val="17"/>
        </w:rPr>
        <w:t xml:space="preserve">Zitiervorschlag: § 29a LBG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https://recht.nulegal.eu/gesetze/LBG/29a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