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 LBG</w:t>
      </w:r>
    </w:p>
    <w:p>
      <w:r>
        <w:rPr>
          <w:color w:val="555555"/>
          <w:sz w:val="18"/>
        </w:rPr>
        <w:t xml:space="preserve">Landbeschaffungsgesetz</w:t>
      </w:r>
    </w:p>
    <w:p>
      <w:r>
        <w:rPr>
          <w:color w:val="555555"/>
          <w:sz w:val="18"/>
        </w:rPr>
        <w:t xml:space="preserve">Stand: 10.06.2019 (konsolidierte Textfassung, kein amtliches Inkrafttretensdatum)</w:t>
      </w:r>
    </w:p>
    <w:p>
      <w:r>
        <w:t xml:space="preserve">(1) Den Antrag auf Einleitung des Enteignungsverfahrens stellt namens des Bundes der zuständige Bundesminister oder die von ihm bestimmte Bundesbehörde bei der zuständigen Enteignungsbehörde der Länder (§ 28), die die Enteignungsverfahren nach den Vorschriften dieses Gesetzes durchführen.</w:t>
      </w:r>
    </w:p>
    <w:p>
      <w:r>
        <w:t xml:space="preserve">(2) Der Antrag soll erst gestellt werden, wenn</w:t>
      </w:r>
    </w:p>
    <w:p>
      <w:pPr>
        <w:ind w:left="420"/>
      </w:pPr>
      <w:r>
        <w:t xml:space="preserve">a) andere geeignete Grundstücke im Wege des freihändigen Erwerbs nicht beschafft werden konnten,</w:t>
      </w:r>
    </w:p>
    <w:p>
      <w:pPr>
        <w:ind w:left="420"/>
      </w:pPr>
      <w:r>
        <w:t xml:space="preserve">b) Grundstücke, die für das beabsichtigte Vorhaben geeignet sind, im Eigentum von Bund, Ländern und sonstigen Körperschaften des öffentlichen Rechts und ihnen gleichzustellenden juristischen Personen nicht vorhanden sind,</w:t>
      </w:r>
    </w:p>
    <w:p>
      <w:pPr>
        <w:ind w:left="420"/>
      </w:pPr>
      <w:r>
        <w:t xml:space="preserve">c) die Verhandlung mit dem Betroffenen über den freihändigen Erwerb des in Anspruch genommenen Grundstücks auch unter Beachtung der Vorschriften des § 3 nicht zum Ziel geführt hat.</w:t>
      </w:r>
    </w:p>
    <w:p>
      <w:r>
        <w:rPr>
          <w:color w:val="555555"/>
          <w:sz w:val="17"/>
        </w:rPr>
        <w:t xml:space="preserve">Zitiervorschlag: § 11 LBG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https://recht.nulegal.eu/gesetze/LBG/11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