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LBG NRW (Nordrhein-Westfalen) — Personalakten - allgemein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 Beamtin und jeden Beamten sowie für jede ehemalige Beamtin und jeden ehemaligen Beamten ist eine Personalakte zu führen. Artikel 9 der Verordnung (EU) Nr.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ist zu beachten. Sie kann in Teilen oder vollständig im Wege des automatisierten Verfahrens geführt werden. Die Personalakte kann nach sachlichen Gesichtspunkten in Grundakte und Teilakten gegliedert werden. Teilakten können bei der für den betreffenden Aufgabenbereich zuständigen Behörde geführt werden. Nebenakten (Unterlagen, die sich auch in der Grundakte oder in Teilakten befinden) dürfen nur geführt werden, wenn die personalverwaltende Behörde nicht zugleich Beschäftigungsbehörde ist oder wenn mehrere personalverwaltende Behörden für die Beamtin oder den Beamten zuständig sind; sie dürfen nur solche Unterlagen enthalten, deren Kenntnis zur rechtmäßigen Aufgabenerledigung der betreffenden Behörde erforderlich ist. In die Grundakte ist ein vollständiges Verzeichnis aller Teil- und Nebenakten aufzunehmen. Wird die Personalakte nicht in Schriftform oder vollständig im Wege des automatisierten Verfahrens geführt, legt die personalverwaltende Stelle jeweils schriftlich oder elektronisch fest, welche Teile in welcher Form geführt werden und nimmt dies in das Verzeichnis nach Satz 7 auf. Soweit Personalakten teilweise oder ausschließlich elektronisch geführt werden, werden Papierdokumente in elektronische Dokumente übertragen und in der elektronischen Akte gespeichert. Dabei ist entsprechend dem Stand der Technik sicherzustellen, dass die elektronischen Dokumente mit den Papierdokumenten bildlich und inhaltlich übereinstimmen, wenn sie lesbar gemacht werden. Nach der Übertragung in elektronische Dokumente sollen diese Papierdokumente vernichtet werden, sobald ihre weitere Aufbewahrung nicht mehr aus rechtlichen Gründen oder zur Qualitätssicherung des Übertragungsvorgangs erforderlich ist. Liegen Anträgen oder Anschreiben an die personalverwaltenden Dienststellen Originaldokumente bei, die offensichtlich als solche zu erkennen sind, sind sie der Beamtin oder dem Beamten zurückzugeben, es sei denn, der Verbleib der Originaldokumente in der Personalstelle ist aus rechtlichen Gründen zwingend notwendig.</w:t>
      </w:r>
    </w:p>
    <w:p>
      <w:r>
        <w:t xml:space="preserve">(2) Zugang zur Personalakte dürfen nur Beschäftigte haben, die im Rahmen der Personalverwaltung mit der Bearbeitung von Personalangelegenheiten beauftragt sind, und nur soweit dies zu Zwecken der Personalverwaltung oder der Personalwirtschaft erforderlich ist; dies gilt auch für den Zugang im automatisierten Abrufverfahren. Satz 1 gilt entsprechend für Beauftragte des Dienstherrn, soweit sie zur Wahrnehmung besonderer Belange an Personalentscheidungen zu beteiligen sind. Zugang zur Personalakte haben ferner die mit Angelegenheiten der Innenrevision beauftragten Beschäftigten, soweit sie die zur Durchführung ihrer Aufgaben erforderlichen Erkenntnisse andernfalls nur mit unverhältnismäßigem Aufwand oder unter Gefährdung des Prüfzwecks gewinnen könnten.</w:t>
      </w:r>
    </w:p>
    <w:p>
      <w:r>
        <w:t xml:space="preserve">(3) Nicht Bestandteil der Personalakte sind Unterlagen, die besonderen, von der Person und dem Dienstverhältnis sachlich zu trennenden Zwecken dienen, insbesondere Prüfungs-, Sicherheits- und Kindergeldakten. Kindergeldakten können mit Besoldungs- und Versorgungsakten verbunden geführt werden, wenn diese von der übrigen Personalakte getrennt sind und von einer von der Personalverwaltung getrennten Organisationseinheit bearbeitet werden. § 35 des Ersten Buches Sozialgesetzbuch -Allgemeiner Teil- (Artikel I des Gesetzes vom 11. Dezember 1975, BGBl. I S. 3015) in der jeweils geltenden Fassung und die §§ 67 bis 78 des Zehnten Buches Sozialgesetzbuch -Sozialverwaltungsverfahren und Sozialdatenschutz- in der Fassung der Bekanntmachung vom 18. Januar 2001 (BGBl. I S. 130) in der jeweils geltenden Fassung bleiben unberührt.</w:t>
      </w:r>
    </w:p>
    <w:p>
      <w:r>
        <w:t xml:space="preserve">(4) Der Dienstherr darf personenbezogene Daten über Bewerberinnen und Bewerber, Beamtinnen und Beamte und ehemalige Beamtinnen und Beamte verarbeiten, soweit dies im Rahmen der Personalverwaltung und der Personalwirtschaft zur Begründung, Durchführung, Beendigung oder Abwicklung des Dienstverhältnisses oder zur Durchführung organisatorischer, personeller und sozialer Maßnahmen erforderlich ist oder eine Rechtsvorschrift oder eine Dienstvereinbarung dies erlaubt oder die betroffene Person eingewilligt hat. Fragebogen, mit denen solche personenbezogenen Daten erhoben werden, bedürfen der Genehmigung durch die zuständige oberste Dienstbehörde.</w:t>
      </w:r>
    </w:p>
    <w:p>
      <w:r>
        <w:rPr>
          <w:color w:val="555555"/>
          <w:sz w:val="17"/>
        </w:rPr>
        <w:t xml:space="preserve">Zitiervorschlag: § 83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