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81 LBG NRW (Nordrhein-Westfalen) — Übergang eines Schadensersatzanspruchs auf den Dienstherrn</w:t>
      </w:r>
    </w:p>
    <w:p>
      <w:r>
        <w:rPr>
          <w:color w:val="555555"/>
          <w:sz w:val="18"/>
        </w:rPr>
        <w:t xml:space="preserve">Landesbeamtengesetz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Werden Beamtinnen und Beamte, Versorgungsberechtigte oder deren Angehörige körperlich verletzt oder getötet, geht ein gesetzlicher Schadensersatzanspruch, der diesen Personen infolge der Körperverletzung oder der Tötung gegen Dritte zusteht, insoweit auf den Dienstherrn über, als dieser</w:t>
      </w:r>
    </w:p>
    <w:p>
      <w:r>
        <w:t xml:space="preserve">1. während einer auf der Körperverletzung beruhenden Aufhebung der Dienstfähigkeit oder</w:t>
      </w:r>
    </w:p>
    <w:p>
      <w:r>
        <w:t xml:space="preserve">2. infolge der Körperverletzung oder der Tötung</w:t>
      </w:r>
    </w:p>
    <w:p>
      <w:r>
        <w:t xml:space="preserve">zur Gewährung von Leistungen verpflichtet ist. Ist eine Versorgungskasse zur Gewährung der Leistung verpflichtet, geht der Anspruch auf sie über. Der Übergang des Anspruchs kann nicht zum Nachteil der Verletzten oder der Hinterbliebenen geltend gemacht werden.</w:t>
      </w:r>
    </w:p>
    <w:p>
      <w:r>
        <w:rPr>
          <w:color w:val="555555"/>
          <w:sz w:val="17"/>
        </w:rPr>
        <w:t xml:space="preserve">Zitiervorschlag: § 81 LBG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https://recht.nulegal.eu/gesetze/LBG%20NRW/81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