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 LBG NRW (Nordrhein-Westfalen) — Leistungen des Dienstherrn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Beamtin oder der Beamte erhält Leistungen des Dienstherrn (Besoldung, Versorgung und sonstige Leistungen) im Rahmen der darüber erlassenen besonderen Bestimmungen. Aus Anlass der Vollendung einer fünfundzwanzigjährigen, einer vierzigjährigen und einer fünfzigjährigen Dienstzeit im öffentlichen Dienst kann der Beamtin oder dem Beamten eine Jubiläumszuwendung gewährt werden. Das Nähere regelt die Landesregierung durch Rechtsverordnung.</w:t>
      </w:r>
    </w:p>
    <w:p>
      <w:r>
        <w:t xml:space="preserve">(2) Sonstige Leistungen sind Kostenerstattungen und Fürsorgeleistungen, soweit sie nicht zur Besoldung und nicht zur Versorgung gehören.</w:t>
      </w:r>
    </w:p>
    <w:p>
      <w:r>
        <w:t xml:space="preserve">(3) § 15 Absatz 2 des Landesbesoldungsgesetzes vom 14. Juni 2016 (GV. NRW. S. 310) in der jeweils geltenden Fassung gilt entsprechend für sonstige Leistungen.</w:t>
      </w:r>
    </w:p>
    <w:p>
      <w:r>
        <w:rPr>
          <w:color w:val="555555"/>
          <w:sz w:val="17"/>
        </w:rPr>
        <w:t xml:space="preserve">Zitiervorschlag: § 79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https://recht.nulegal.eu/gesetze/LBG%20NRW/79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