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LBG NRW (Nordrhein-Westfalen) — Mutterschutz, Elternzeit, Arbeitsschutz</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regelt durch Rechtsverordnung die der Eigenart des öffentlichen Dienstes entsprechende Anwendung der Vorschriften des Mutterschutzgesetzes auf Beamtinnen. Sie trifft insbesondere Regelungen über</w:t>
      </w:r>
    </w:p>
    <w:p>
      <w:r>
        <w:t xml:space="preserve">1. Beschäftigungsverbote und Stillzeiten,</w:t>
      </w:r>
    </w:p>
    <w:p>
      <w:r>
        <w:t xml:space="preserve">2. die Zahlung von Besoldung und Mutterschaftsgeld,</w:t>
      </w:r>
    </w:p>
    <w:p>
      <w:r>
        <w:t xml:space="preserve">3. Arbeitserleichterungen,</w:t>
      </w:r>
    </w:p>
    <w:p>
      <w:r>
        <w:t xml:space="preserve">4. Entlassungsverbote,</w:t>
      </w:r>
    </w:p>
    <w:p>
      <w:r>
        <w:t xml:space="preserve">5. die Unterrichtungspflicht der Beamtin gegenüber dem Dienstherrn,</w:t>
      </w:r>
    </w:p>
    <w:p>
      <w:r>
        <w:t xml:space="preserve">6. die Kostenübernahme für ärztliche Zeugnisse durch den Dienstherrn.</w:t>
      </w:r>
    </w:p>
    <w:p>
      <w:r>
        <w:t xml:space="preserve">Für die Kontrolle und Überwachung der Einhaltung der dem Gesundheitsschutz dienenden mutterschutzrechtlichen Vorschriften gilt § 29 des Mutterschutzgesetzes entsprechend“</w:t>
      </w:r>
    </w:p>
    <w:p>
      <w:r>
        <w:t xml:space="preserve">(2) Die Landesregierung regelt durch Rechtsverordnung die der Eigenart des öffentlichen Dienstes entsprechende Anwendung der Vorschriften des Bundeselterngeld- und Elternzeitgesetzes über die Elternzeit. Sie trifft insbesondere Regelungen über</w:t>
      </w:r>
    </w:p>
    <w:p>
      <w:r>
        <w:t xml:space="preserve">1. die Voraussetzungen der Inanspruchnahme,</w:t>
      </w:r>
    </w:p>
    <w:p>
      <w:r>
        <w:t xml:space="preserve">2. die Dauer,</w:t>
      </w:r>
    </w:p>
    <w:p>
      <w:r>
        <w:t xml:space="preserve">3. den Entlassungsschutz,</w:t>
      </w:r>
    </w:p>
    <w:p>
      <w:r>
        <w:t xml:space="preserve">4. die Teilzeitbeschäftigung.</w:t>
      </w:r>
    </w:p>
    <w:p>
      <w:r>
        <w:t xml:space="preserve">Für die Dauer der Elternzeit gilt § 64 Absatz 5 entsprechend.</w:t>
      </w:r>
    </w:p>
    <w:p>
      <w:r>
        <w:t xml:space="preserve">(3) Die auf Grund der §§ 18 und 19 des Arbeitsschutzgesetzes vom 7. August 1996 (BGBl. I S. 1246) in der jeweils geltenden Fassung erlassenen Verordnungen der Bundesregierung gelten entsprechend. Durch Rechtsverordnung der Landesregierung kann ferner bestimmt werden, dass Vorschriften des Arbeitsschutzgesetzes für bestimmte Tätigkeiten ganz oder zum Teil nicht anzuwenden sind, soweit öffentliche Belange, insbesondere die Aufrechterhaltung oder die Wiederherstellung der öffentlichen Sicherheit, dies zwingend erfordern, und wie in diesen Fällen die Sicherheit und der Gesundheitsschutz bei der Arbeit unter Berücksichtigung der Ziele des Arbeitsschutzes auf andere Weise gewährleistet werden. Das Jugendarbeitsschutzgesetz vom 12. April 1976 (BGBl. I S. 965) in der jeweils geltenden Fassung gilt für jugendliche Beamtinnen und Beamte entsprechend. Soweit die Eigenart des Polizeivollzugsdienstes und die Belange der inneren Sicherheit es erfordern, kann das für Inneres zuständige Ministerium durch Rechtsverordnung Ausnahmen von den Vorschriften des Jugendarbeitsschutzgesetzes für jugendliche Polizeivollzugsbeamtinnen und Polizeivollzugsbeamte zulassen.</w:t>
      </w:r>
    </w:p>
    <w:p>
      <w:r>
        <w:rPr>
          <w:color w:val="555555"/>
          <w:sz w:val="17"/>
        </w:rPr>
        <w:t xml:space="preserve">Zitiervorschlag: § 74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