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LBG NRW (Nordrhein-Westfalen) — Mehrarbeit</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Beamtin oder der Beamte ist verpflichtet, ohne Entschädigung über die regelmäßige Arbeitszeit hinaus Dienst zu tun, wenn zwingende dienstliche Verhältnisse es erfordern. Wird sie oder er durch eine dienstlich angeordnete oder genehmigte Mehrarbeit mehr als fünf Stunden im Monat über die regelmäßige Arbeitszeit hinaus beansprucht, so ist ihr oder ihm innerhalb eines Jahres für die über die regelmäßige Arbeitszeit hinaus geleistete Mehrarbeit entsprechende Dienstbefreiung zu gewähren. Bei Teilzeitbeschäftigung sind die fünf Stunden anteilig zu kürzen.</w:t>
      </w:r>
    </w:p>
    <w:p>
      <w:r>
        <w:t xml:space="preserve">(2) Ist die Dienstbefreiung aus zwingenden dienstlichen Gründen nicht möglich, so können an ihrer Stelle Beamtinnen und Beamte in Besoldungsgruppen mit aufsteigenden Gehältern für einen Zeitraum von längstens 480 Stunden im Jahr eine Mehrarbeitsvergütung erhalten.</w:t>
      </w:r>
    </w:p>
    <w:p>
      <w:r>
        <w:rPr>
          <w:color w:val="555555"/>
          <w:sz w:val="17"/>
        </w:rPr>
        <w:t xml:space="preserve">Zitiervorschlag: § 61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