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LBG NRW (Nordrhein-Westfalen) — Einstweiliger Ruhestand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Landesregierung kann jederzeit in den einstweiligen Ruhestand versetzen</w:t>
      </w:r>
    </w:p>
    <w:p>
      <w:r>
        <w:t xml:space="preserve">1. die Chefin der Staatskanzlei und Staatssekretärin oder den Chef der Staatskanzlei und Staatssekretär sowie Staatsekretärinnen und Staatssekretäre,</w:t>
      </w:r>
    </w:p>
    <w:p>
      <w:r>
        <w:t xml:space="preserve">2. Regierungspräsidentinnen oder Regierungspräsidenten,</w:t>
      </w:r>
    </w:p>
    <w:p>
      <w:r>
        <w:t xml:space="preserve">3. die Leiterin oder den Leiter der für den Verfassungsschutz zuständigen Abteilung,</w:t>
      </w:r>
    </w:p>
    <w:p>
      <w:r>
        <w:t xml:space="preserve">4. die Regierungssprecherin oder den Regierungssprecher,</w:t>
      </w:r>
    </w:p>
    <w:p>
      <w:r>
        <w:t xml:space="preserve">soweit sie Beamtinnen oder Beamte auf Lebenszeit sind.</w:t>
      </w:r>
    </w:p>
    <w:p>
      <w:r>
        <w:t xml:space="preserve">(2) Für die in Absatz 1 bezeichneten Beamtinnen und Beamten entscheidet in den Fällen des § 12 Absatz 2, § 13 Absatz 3, § 14 Absatz 1 Satz 3 Nummer 3, § 19 Absatz 5 an Stelle des Landespersonalausschusses die Landesregierung.</w:t>
      </w:r>
    </w:p>
    <w:p>
      <w:r>
        <w:rPr>
          <w:color w:val="555555"/>
          <w:sz w:val="17"/>
        </w:rPr>
        <w:t xml:space="preserve">Zitiervorschlag: § 37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