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LBG NRW (Nordrhein-Westfalen) — Versetzung in den Ruhestand wegen Dienstunfähigkeit</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Hält die dienstvorgesetzte Stelle nach Einholung eines amtlichen Gutachtens der unteren Gesundheitsbehörde die Beamtin oder den Beamten für dienstunfähig, so teilt die dienstvorgesetzte Stelle der Beamtin oder dem Beamten oder der Vertreterin oder dem Vertreter unter Angabe der Gründe mit, dass eine Versetzung in den Ruhestand beabsichtigt sei. Die Beamtin oder der Beamte oder die Vertreterin oder der Vertreter kann innerhalb eines Monats gegen die beabsichtigte Maßnahme Einwendungen erheben.</w:t>
      </w:r>
    </w:p>
    <w:p>
      <w:r>
        <w:t xml:space="preserve">(2) Die Entscheidung über die Zurruhesetzung trifft die nach § 36 Absatz 1 zuständige Stelle. Wird die Dienstfähigkeit der Beamtin oder des Beamten festgestellt, so ist das Verfahren einzustellen. Wird die Dienstunfähigkeit festgestellt, so ist die Beamtin oder der Beamte mit dem Ende des Monats, in dem ihr oder ihm oder der Vertreterin oder dem Vertreter die Verfügung zugestellt worden ist, in den Ruhestand zu versetzen.</w:t>
      </w:r>
    </w:p>
    <w:p>
      <w:r>
        <w:t xml:space="preserve">(3) Behält die Beamtin oder der Beamte nach der Entscheidung gemäß Absatz 2 Satz 3 wegen eines eingelegten Rechtsmittels Anspruch auf Besoldung, so werden mit dem Ende des Monats, in dem ihr oder ihm oder der Vertreterin oder dem Vertreter die Verfügung zugestellt worden ist, die Dienstbezüge einbehalten, die das Ruhegehalt übersteigen. Hat die Entscheidung gemäß Absatz 2 Satz 3 keinen Bestand, sind die einbehaltenen Beträge nachzuzahlen.</w:t>
      </w:r>
    </w:p>
    <w:p>
      <w:r>
        <w:rPr>
          <w:color w:val="555555"/>
          <w:sz w:val="17"/>
        </w:rPr>
        <w:t xml:space="preserve">Zitiervorschlag: § 34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