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LBG NRW (Nordrhein-Westfalen) — Aufstieg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Aufstieg ist auch ohne Erfüllung der Zugangsvoraussetzungen (§ 6) möglich, wenn die für die höhere Laufbahngruppe erforderlichen Kenntnisse und Fähigkeiten vorliegen. Es kann auch eine auf Ämter oder Aufgabenbereiche beschränkte Befähigung erworben werden.</w:t>
      </w:r>
    </w:p>
    <w:p>
      <w:r>
        <w:t xml:space="preserve">(2) Bei einem Aufstieg handelt es sich um eine Ernennung nach § 8 Absatz 1 Nummer 4 des Beamtenstatusgesetzes. Die Ämter der bisherigen Laufbahngruppe müssen nicht durchlaufen werden.</w:t>
      </w:r>
    </w:p>
    <w:p>
      <w:r>
        <w:t xml:space="preserve">(3) Das Nähere regeln die Laufbahnverordnungen.</w:t>
      </w:r>
    </w:p>
    <w:p>
      <w:r>
        <w:rPr>
          <w:color w:val="555555"/>
          <w:sz w:val="17"/>
        </w:rPr>
        <w:t xml:space="preserve">Zitiervorschlag: § 23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