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122 LBG NRW (Nordrhein-Westfalen) — Arten und Verlängerung des Beamtenverhältnisses</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Professorinnen und Professoren werden in ein Beamtenverhältnis auf Lebenszeit berufen.</w:t>
      </w:r>
    </w:p>
    <w:p>
      <w:r>
        <w:t xml:space="preserve">(2) Professorinnen und Professoren können zur Deckung eines vorübergehenden Lehrbedarfs, zur Wahrnehmung der Funktion einer Oberärztin oder eines Oberarztes, im Rahmen eines Tenure Tracks gemäß § 38a Absatz 4 des Hochschulgesetzes des Landes Nordrhein-Westfalen vom 16. September 2014 (GV. NRW. S. 547) in der jeweils geltenden Fassung, oder aus sonstigen Gründen, die eine Befristung nahelegen, in ein Beamtenverhältnis auf Zeit berufen werden. Die Dauer des Beamtenverhältnisses darf sechs Jahre nicht übersteigen, soweit gesetzlich nichts anderes bestimmt ist. Sofern dienstliche Gründe nicht entgegenstehen, ist das Beamtenverhältnis auf Antrag aus den in Satz 4 genannten Gründen zu verlängern. Gründe für eine Verlängerung sind</w:t>
      </w:r>
    </w:p>
    <w:p>
      <w:r>
        <w:t xml:space="preserve">1. Urlaub nach § 64 oder § 70,</w:t>
      </w:r>
    </w:p>
    <w:p>
      <w:r>
        <w:t xml:space="preserve">2. Urlaub zur Ausübung eines Mandats,</w:t>
      </w:r>
    </w:p>
    <w:p>
      <w:r>
        <w:t xml:space="preserve">3. Urlaub für eine wissenschaftliche oder künstlerische Tätigkeit oder eine außerhalb des Hochschulbereichs oder im Ausland durchgeführte wissenschaftliche, künstlerische oder berufliche Aus-, Fort- oder Weiterbildung,</w:t>
      </w:r>
    </w:p>
    <w:p>
      <w:r>
        <w:t xml:space="preserve">4. Grundwehr- und Zivildienst,</w:t>
      </w:r>
    </w:p>
    <w:p>
      <w:r>
        <w:t xml:space="preserve">5. Inanspruchnahme von Elternzeit und Pflegezeit nach den Regelungen über die Elternzeit und Pflegezeit oder Beschäftigungsverbot nach den Regelungen über den Mutterschutz in dem Umfang, in dem eine Erwerbstätigkeit nicht erfolgt ist oder</w:t>
      </w:r>
    </w:p>
    <w:p>
      <w:r>
        <w:t xml:space="preserve">6. Geburt oder die Adoption eines minderjährigen Kindes.</w:t>
      </w:r>
    </w:p>
    <w:p>
      <w:r>
        <w:t xml:space="preserve">(3) Absatz 2 gilt entsprechend im Fall einer</w:t>
      </w:r>
    </w:p>
    <w:p>
      <w:r>
        <w:t xml:space="preserve">1. Teilzeitbeschäftigung,</w:t>
      </w:r>
    </w:p>
    <w:p>
      <w:r>
        <w:t xml:space="preserve">2. Ermäßigung der Arbeitszeit zur Ausübung eines Mandats oder</w:t>
      </w:r>
    </w:p>
    <w:p>
      <w:r>
        <w:t xml:space="preserve">3. Freistellung zur Wahrnehmung von Aufgaben in einer Personal- oder Schwerbehindertenvertretung oder zur Wahrnehmung von Aufgaben nach § 3 Absatz 4 Satz 1 und § 24 des Hochschulgesetzes des Landes Nordrhein-Westfalen vom 16. September 2014 (GV. NRW. S. 547) in der jeweils geltenden Fassung, § 22 des Kunsthochschulgesetzes vom 13. März 2008 (GV. NRW. S. 195) in der jeweils geltenden Fassung,</w:t>
      </w:r>
    </w:p>
    <w:p>
      <w:r>
        <w:t xml:space="preserve">wenn die Ermäßigung mindestens ein Fünftel der regelmäßigen Arbeitszeit betrug. Eine Verlängerung darf den Umfang des Urlaubs, der Freistellung oder der Ermäßigung der Arbeitszeit und in den Fällen des Absatzes 2 Satz 4 Nummer 1 bis 3 und des Absatzes 3 die Dauer von jeweils zwei Jahren, in den Fällen des Absatzes 2 Satz 4 Nummer 6 die Dauer von jeweils einem Jahr, nicht überschreiten. Mehrere Verlängerungen nach Absatz 2 Satz 4 Nummer 1 bis 4 und Absatz 3 dürfen insgesamt die Dauer von drei Jahren, in den Fällen des Absatzes 2 Satz 4 Nummer 6 insgesamt die Dauer von zwei Jahren, nicht überschreiten. Verlängerungen nach Absatz 2 Nummer 5 dürfen, auch wenn sie mit anderen Verlängerungen zusammentreffen, insgesamt vier Jahre nicht überschreiten. Verlängerungen nach Absatz 2 Satz 4 Nummer 6 dürfen nicht zu einer Erweiterung des Umfangs der Verlängerungsmöglichkeiten nach den Sätzen 3 und 4 führen. Eine erneute Berufung in ein Beamtenverhältnis auf Zeit ist nicht zulässig. § 31 Absatz 3 findet keine Anwendung. Mit Ablauf der Amtszeit ist die Beamtin oder der Beamte entlassen.</w:t>
      </w:r>
    </w:p>
    <w:p>
      <w:r>
        <w:t xml:space="preserve">(4) Zur Feststellung der pädagogischen Eignung können Professorinnen und Professoren auch in ein Beamtenverhältnis auf Probe berufen werden.</w:t>
      </w:r>
    </w:p>
    <w:p>
      <w:r>
        <w:rPr>
          <w:color w:val="555555"/>
          <w:sz w:val="17"/>
        </w:rPr>
        <w:t xml:space="preserve">Zitiervorschlag: § 122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122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